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30" w:rsidRPr="00FB61E2" w:rsidRDefault="009444D7" w:rsidP="0084564E">
      <w:pPr>
        <w:pStyle w:val="BodyText"/>
      </w:pPr>
      <w:r w:rsidRPr="00FB61E2">
        <w:rPr>
          <w:noProof/>
          <w:lang w:val="en-NZ" w:eastAsia="en-NZ" w:bidi="ar-SA"/>
        </w:rPr>
        <w:drawing>
          <wp:inline distT="0" distB="0" distL="0" distR="0" wp14:anchorId="78D6264B" wp14:editId="4A87F2A6">
            <wp:extent cx="1420974" cy="9098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420974" cy="909827"/>
                    </a:xfrm>
                    <a:prstGeom prst="rect">
                      <a:avLst/>
                    </a:prstGeom>
                  </pic:spPr>
                </pic:pic>
              </a:graphicData>
            </a:graphic>
          </wp:inline>
        </w:drawing>
      </w:r>
    </w:p>
    <w:p w:rsidR="00B15430" w:rsidRPr="00FB61E2" w:rsidRDefault="00B15430" w:rsidP="0084564E">
      <w:pPr>
        <w:pStyle w:val="BodyText"/>
      </w:pPr>
    </w:p>
    <w:p w:rsidR="00B15430" w:rsidRPr="00FB61E2" w:rsidRDefault="009444D7" w:rsidP="00FB61E2">
      <w:pPr>
        <w:tabs>
          <w:tab w:val="left" w:pos="426"/>
        </w:tabs>
        <w:spacing w:before="101"/>
        <w:ind w:right="-31"/>
        <w:jc w:val="center"/>
        <w:rPr>
          <w:b/>
        </w:rPr>
      </w:pPr>
      <w:r w:rsidRPr="00FB61E2">
        <w:rPr>
          <w:b/>
        </w:rPr>
        <w:t>Bay of Plenty Addiction Service</w:t>
      </w:r>
    </w:p>
    <w:p w:rsidR="00B15430" w:rsidRPr="00FB61E2" w:rsidRDefault="00B15430" w:rsidP="0084564E">
      <w:pPr>
        <w:pStyle w:val="BodyText"/>
      </w:pPr>
    </w:p>
    <w:p w:rsidR="00B15430" w:rsidRPr="00FB61E2" w:rsidRDefault="00B15430" w:rsidP="0084564E">
      <w:pPr>
        <w:pStyle w:val="BodyText"/>
      </w:pPr>
    </w:p>
    <w:p w:rsidR="00B15430" w:rsidRPr="00FB61E2" w:rsidRDefault="00B15430" w:rsidP="0084564E">
      <w:pPr>
        <w:pStyle w:val="BodyText"/>
      </w:pPr>
    </w:p>
    <w:p w:rsidR="00B15430" w:rsidRPr="00FB61E2" w:rsidRDefault="009444D7" w:rsidP="00FB61E2">
      <w:pPr>
        <w:tabs>
          <w:tab w:val="left" w:pos="426"/>
        </w:tabs>
        <w:ind w:right="-31"/>
        <w:jc w:val="center"/>
        <w:rPr>
          <w:b/>
          <w:sz w:val="96"/>
        </w:rPr>
      </w:pPr>
      <w:r w:rsidRPr="00FB61E2">
        <w:rPr>
          <w:b/>
          <w:sz w:val="96"/>
        </w:rPr>
        <w:t>GP Shared Care Manual</w:t>
      </w:r>
    </w:p>
    <w:p w:rsidR="00B15430" w:rsidRPr="00FB61E2" w:rsidRDefault="00B15430" w:rsidP="0084564E">
      <w:pPr>
        <w:pStyle w:val="BodyText"/>
      </w:pPr>
    </w:p>
    <w:p w:rsidR="00B15430" w:rsidRPr="00FB61E2" w:rsidRDefault="00B15430" w:rsidP="0084564E">
      <w:pPr>
        <w:pStyle w:val="BodyText"/>
      </w:pPr>
    </w:p>
    <w:p w:rsidR="00B15430" w:rsidRPr="00FB61E2" w:rsidRDefault="00853DE3" w:rsidP="00853DE3">
      <w:pPr>
        <w:pStyle w:val="BodyText"/>
        <w:jc w:val="center"/>
        <w:rPr>
          <w:sz w:val="13"/>
        </w:rPr>
      </w:pPr>
      <w:r>
        <w:rPr>
          <w:noProof/>
          <w:sz w:val="13"/>
          <w:lang w:val="en-NZ" w:eastAsia="en-NZ" w:bidi="ar-SA"/>
        </w:rPr>
        <w:drawing>
          <wp:inline distT="0" distB="0" distL="0" distR="0">
            <wp:extent cx="2085975" cy="2190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aison.png"/>
                    <pic:cNvPicPr/>
                  </pic:nvPicPr>
                  <pic:blipFill>
                    <a:blip r:embed="rId10">
                      <a:extLst>
                        <a:ext uri="{28A0092B-C50C-407E-A947-70E740481C1C}">
                          <a14:useLocalDpi xmlns:a14="http://schemas.microsoft.com/office/drawing/2010/main" val="0"/>
                        </a:ext>
                      </a:extLst>
                    </a:blip>
                    <a:stretch>
                      <a:fillRect/>
                    </a:stretch>
                  </pic:blipFill>
                  <pic:spPr>
                    <a:xfrm>
                      <a:off x="0" y="0"/>
                      <a:ext cx="2085975" cy="2190750"/>
                    </a:xfrm>
                    <a:prstGeom prst="rect">
                      <a:avLst/>
                    </a:prstGeom>
                  </pic:spPr>
                </pic:pic>
              </a:graphicData>
            </a:graphic>
          </wp:inline>
        </w:drawing>
      </w:r>
    </w:p>
    <w:p w:rsidR="00B15430" w:rsidRPr="00FB61E2" w:rsidRDefault="00B15430" w:rsidP="0084564E">
      <w:pPr>
        <w:pStyle w:val="BodyText"/>
      </w:pPr>
    </w:p>
    <w:p w:rsidR="00B15430" w:rsidRPr="00FB61E2" w:rsidRDefault="00B15430" w:rsidP="0084564E">
      <w:pPr>
        <w:pStyle w:val="BodyText"/>
      </w:pPr>
    </w:p>
    <w:p w:rsidR="00B15430" w:rsidRPr="00FB61E2" w:rsidRDefault="00B15430" w:rsidP="0084564E">
      <w:pPr>
        <w:pStyle w:val="BodyText"/>
      </w:pPr>
    </w:p>
    <w:p w:rsidR="00B15430" w:rsidRPr="004800DE" w:rsidRDefault="009444D7" w:rsidP="004800DE">
      <w:pPr>
        <w:pStyle w:val="BodyText"/>
        <w:jc w:val="center"/>
        <w:rPr>
          <w:b/>
          <w:sz w:val="36"/>
        </w:rPr>
      </w:pPr>
      <w:r w:rsidRPr="004800DE">
        <w:rPr>
          <w:b/>
          <w:sz w:val="36"/>
        </w:rPr>
        <w:t>A manual for General Practitioners who are authorised by Bay of Plenty Addiction Services</w:t>
      </w:r>
      <w:r w:rsidR="00FB61E2" w:rsidRPr="004800DE">
        <w:rPr>
          <w:b/>
          <w:sz w:val="36"/>
        </w:rPr>
        <w:t xml:space="preserve"> </w:t>
      </w:r>
      <w:r w:rsidRPr="004800DE">
        <w:rPr>
          <w:b/>
          <w:sz w:val="36"/>
        </w:rPr>
        <w:t>to prescribe</w:t>
      </w:r>
      <w:r w:rsidR="00FB61E2" w:rsidRPr="004800DE">
        <w:rPr>
          <w:b/>
          <w:sz w:val="36"/>
        </w:rPr>
        <w:t xml:space="preserve"> </w:t>
      </w:r>
      <w:r w:rsidRPr="004800DE">
        <w:rPr>
          <w:b/>
          <w:sz w:val="36"/>
        </w:rPr>
        <w:t xml:space="preserve">Methadone or </w:t>
      </w:r>
      <w:r w:rsidR="00F0092A" w:rsidRPr="004800DE">
        <w:rPr>
          <w:b/>
          <w:sz w:val="36"/>
        </w:rPr>
        <w:t xml:space="preserve">Buprenorphine/Naloxone </w:t>
      </w:r>
      <w:r w:rsidRPr="004800DE">
        <w:rPr>
          <w:b/>
          <w:sz w:val="36"/>
        </w:rPr>
        <w:t>for addiction</w:t>
      </w:r>
    </w:p>
    <w:p w:rsidR="00B15430" w:rsidRDefault="00B15430" w:rsidP="00FB61E2">
      <w:pPr>
        <w:tabs>
          <w:tab w:val="left" w:pos="426"/>
        </w:tabs>
        <w:ind w:right="-31"/>
        <w:rPr>
          <w:sz w:val="32"/>
        </w:rPr>
      </w:pPr>
    </w:p>
    <w:p w:rsidR="0084564E" w:rsidRDefault="0084564E" w:rsidP="00FB61E2">
      <w:pPr>
        <w:tabs>
          <w:tab w:val="left" w:pos="426"/>
        </w:tabs>
        <w:ind w:right="-31"/>
        <w:rPr>
          <w:sz w:val="32"/>
        </w:rPr>
      </w:pPr>
    </w:p>
    <w:p w:rsidR="0084564E" w:rsidRDefault="0084564E">
      <w:pPr>
        <w:rPr>
          <w:sz w:val="32"/>
        </w:rPr>
      </w:pPr>
      <w:r>
        <w:rPr>
          <w:sz w:val="32"/>
        </w:rPr>
        <w:br w:type="page"/>
      </w:r>
    </w:p>
    <w:p w:rsidR="0084564E" w:rsidRPr="00FB61E2" w:rsidRDefault="0084564E" w:rsidP="0084564E">
      <w:pPr>
        <w:rPr>
          <w:sz w:val="32"/>
        </w:rPr>
        <w:sectPr w:rsidR="0084564E" w:rsidRPr="00FB61E2" w:rsidSect="00FB61E2">
          <w:type w:val="continuous"/>
          <w:pgSz w:w="11907" w:h="16839" w:code="9"/>
          <w:pgMar w:top="980" w:right="960" w:bottom="280" w:left="1480" w:header="720" w:footer="720" w:gutter="0"/>
          <w:cols w:space="720"/>
        </w:sectPr>
      </w:pPr>
    </w:p>
    <w:sdt>
      <w:sdtPr>
        <w:rPr>
          <w:rFonts w:ascii="Verdana" w:eastAsia="Verdana" w:hAnsi="Verdana" w:cs="Verdana"/>
          <w:b w:val="0"/>
          <w:bCs w:val="0"/>
          <w:color w:val="auto"/>
          <w:sz w:val="22"/>
          <w:szCs w:val="22"/>
          <w:lang w:eastAsia="en-US" w:bidi="en-US"/>
        </w:rPr>
        <w:id w:val="-1816556817"/>
        <w:docPartObj>
          <w:docPartGallery w:val="Table of Contents"/>
          <w:docPartUnique/>
        </w:docPartObj>
      </w:sdtPr>
      <w:sdtEndPr>
        <w:rPr>
          <w:noProof/>
        </w:rPr>
      </w:sdtEndPr>
      <w:sdtContent>
        <w:p w:rsidR="0084564E" w:rsidRPr="0049599F" w:rsidRDefault="0084564E" w:rsidP="0049599F">
          <w:pPr>
            <w:pStyle w:val="TOCHeading"/>
            <w:spacing w:before="120"/>
            <w:rPr>
              <w:rStyle w:val="BodyTextChar"/>
              <w:color w:val="auto"/>
              <w:sz w:val="32"/>
            </w:rPr>
          </w:pPr>
          <w:r w:rsidRPr="0049599F">
            <w:rPr>
              <w:rStyle w:val="BodyTextChar"/>
              <w:color w:val="auto"/>
              <w:sz w:val="32"/>
            </w:rPr>
            <w:t>Contents</w:t>
          </w:r>
        </w:p>
        <w:p w:rsidR="0049599F" w:rsidRDefault="0084564E">
          <w:pPr>
            <w:pStyle w:val="TOC1"/>
            <w:tabs>
              <w:tab w:val="right" w:leader="dot" w:pos="9628"/>
            </w:tabs>
            <w:rPr>
              <w:rFonts w:asciiTheme="minorHAnsi" w:eastAsiaTheme="minorEastAsia" w:hAnsiTheme="minorHAnsi" w:cstheme="minorBidi"/>
              <w:noProof/>
              <w:lang w:val="en-NZ" w:eastAsia="en-NZ" w:bidi="ar-SA"/>
            </w:rPr>
          </w:pPr>
          <w:r>
            <w:fldChar w:fldCharType="begin"/>
          </w:r>
          <w:r>
            <w:instrText xml:space="preserve"> TOC \o "1-3" \h \z \u </w:instrText>
          </w:r>
          <w:r>
            <w:fldChar w:fldCharType="separate"/>
          </w:r>
          <w:hyperlink w:anchor="_Toc29901734" w:history="1">
            <w:r w:rsidR="0049599F" w:rsidRPr="00DC5621">
              <w:rPr>
                <w:rStyle w:val="Hyperlink"/>
                <w:noProof/>
              </w:rPr>
              <w:t>Introduction</w:t>
            </w:r>
            <w:r w:rsidR="0049599F">
              <w:rPr>
                <w:noProof/>
                <w:webHidden/>
              </w:rPr>
              <w:tab/>
            </w:r>
            <w:r w:rsidR="0049599F">
              <w:rPr>
                <w:noProof/>
                <w:webHidden/>
              </w:rPr>
              <w:fldChar w:fldCharType="begin"/>
            </w:r>
            <w:r w:rsidR="0049599F">
              <w:rPr>
                <w:noProof/>
                <w:webHidden/>
              </w:rPr>
              <w:instrText xml:space="preserve"> PAGEREF _Toc29901734 \h </w:instrText>
            </w:r>
            <w:r w:rsidR="0049599F">
              <w:rPr>
                <w:noProof/>
                <w:webHidden/>
              </w:rPr>
            </w:r>
            <w:r w:rsidR="0049599F">
              <w:rPr>
                <w:noProof/>
                <w:webHidden/>
              </w:rPr>
              <w:fldChar w:fldCharType="separate"/>
            </w:r>
            <w:r w:rsidR="0049599F">
              <w:rPr>
                <w:noProof/>
                <w:webHidden/>
              </w:rPr>
              <w:t>4</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35" w:history="1">
            <w:r w:rsidR="0049599F" w:rsidRPr="00DC5621">
              <w:rPr>
                <w:rStyle w:val="Hyperlink"/>
                <w:noProof/>
              </w:rPr>
              <w:t>Why transfer to GP Shared care?</w:t>
            </w:r>
            <w:r w:rsidR="0049599F">
              <w:rPr>
                <w:noProof/>
                <w:webHidden/>
              </w:rPr>
              <w:tab/>
            </w:r>
            <w:r w:rsidR="0049599F">
              <w:rPr>
                <w:noProof/>
                <w:webHidden/>
              </w:rPr>
              <w:fldChar w:fldCharType="begin"/>
            </w:r>
            <w:r w:rsidR="0049599F">
              <w:rPr>
                <w:noProof/>
                <w:webHidden/>
              </w:rPr>
              <w:instrText xml:space="preserve"> PAGEREF _Toc29901735 \h </w:instrText>
            </w:r>
            <w:r w:rsidR="0049599F">
              <w:rPr>
                <w:noProof/>
                <w:webHidden/>
              </w:rPr>
            </w:r>
            <w:r w:rsidR="0049599F">
              <w:rPr>
                <w:noProof/>
                <w:webHidden/>
              </w:rPr>
              <w:fldChar w:fldCharType="separate"/>
            </w:r>
            <w:r w:rsidR="0049599F">
              <w:rPr>
                <w:noProof/>
                <w:webHidden/>
              </w:rPr>
              <w:t>4</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36" w:history="1">
            <w:r w:rsidR="0049599F" w:rsidRPr="00DC5621">
              <w:rPr>
                <w:rStyle w:val="Hyperlink"/>
                <w:noProof/>
              </w:rPr>
              <w:t>A harm reduction approach</w:t>
            </w:r>
            <w:r w:rsidR="0049599F">
              <w:rPr>
                <w:noProof/>
                <w:webHidden/>
              </w:rPr>
              <w:tab/>
            </w:r>
            <w:r w:rsidR="0049599F">
              <w:rPr>
                <w:noProof/>
                <w:webHidden/>
              </w:rPr>
              <w:fldChar w:fldCharType="begin"/>
            </w:r>
            <w:r w:rsidR="0049599F">
              <w:rPr>
                <w:noProof/>
                <w:webHidden/>
              </w:rPr>
              <w:instrText xml:space="preserve"> PAGEREF _Toc29901736 \h </w:instrText>
            </w:r>
            <w:r w:rsidR="0049599F">
              <w:rPr>
                <w:noProof/>
                <w:webHidden/>
              </w:rPr>
            </w:r>
            <w:r w:rsidR="0049599F">
              <w:rPr>
                <w:noProof/>
                <w:webHidden/>
              </w:rPr>
              <w:fldChar w:fldCharType="separate"/>
            </w:r>
            <w:r w:rsidR="0049599F">
              <w:rPr>
                <w:noProof/>
                <w:webHidden/>
              </w:rPr>
              <w:t>5</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37" w:history="1">
            <w:r w:rsidR="0049599F" w:rsidRPr="00DC5621">
              <w:rPr>
                <w:rStyle w:val="Hyperlink"/>
                <w:noProof/>
              </w:rPr>
              <w:t>Roles and responsibilities</w:t>
            </w:r>
            <w:r w:rsidR="0049599F">
              <w:rPr>
                <w:noProof/>
                <w:webHidden/>
              </w:rPr>
              <w:tab/>
            </w:r>
            <w:r w:rsidR="0049599F">
              <w:rPr>
                <w:noProof/>
                <w:webHidden/>
              </w:rPr>
              <w:fldChar w:fldCharType="begin"/>
            </w:r>
            <w:r w:rsidR="0049599F">
              <w:rPr>
                <w:noProof/>
                <w:webHidden/>
              </w:rPr>
              <w:instrText xml:space="preserve"> PAGEREF _Toc29901737 \h </w:instrText>
            </w:r>
            <w:r w:rsidR="0049599F">
              <w:rPr>
                <w:noProof/>
                <w:webHidden/>
              </w:rPr>
            </w:r>
            <w:r w:rsidR="0049599F">
              <w:rPr>
                <w:noProof/>
                <w:webHidden/>
              </w:rPr>
              <w:fldChar w:fldCharType="separate"/>
            </w:r>
            <w:r w:rsidR="0049599F">
              <w:rPr>
                <w:noProof/>
                <w:webHidden/>
              </w:rPr>
              <w:t>5</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38" w:history="1">
            <w:r w:rsidR="0049599F" w:rsidRPr="00DC5621">
              <w:rPr>
                <w:rStyle w:val="Hyperlink"/>
                <w:noProof/>
              </w:rPr>
              <w:t>Opioid Substitution Treatment (OST)</w:t>
            </w:r>
            <w:r w:rsidR="0049599F">
              <w:rPr>
                <w:noProof/>
                <w:webHidden/>
              </w:rPr>
              <w:tab/>
            </w:r>
            <w:r w:rsidR="0049599F">
              <w:rPr>
                <w:noProof/>
                <w:webHidden/>
              </w:rPr>
              <w:fldChar w:fldCharType="begin"/>
            </w:r>
            <w:r w:rsidR="0049599F">
              <w:rPr>
                <w:noProof/>
                <w:webHidden/>
              </w:rPr>
              <w:instrText xml:space="preserve"> PAGEREF _Toc29901738 \h </w:instrText>
            </w:r>
            <w:r w:rsidR="0049599F">
              <w:rPr>
                <w:noProof/>
                <w:webHidden/>
              </w:rPr>
            </w:r>
            <w:r w:rsidR="0049599F">
              <w:rPr>
                <w:noProof/>
                <w:webHidden/>
              </w:rPr>
              <w:fldChar w:fldCharType="separate"/>
            </w:r>
            <w:r w:rsidR="0049599F">
              <w:rPr>
                <w:noProof/>
                <w:webHidden/>
              </w:rPr>
              <w:t>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39" w:history="1">
            <w:r w:rsidR="0049599F" w:rsidRPr="00DC5621">
              <w:rPr>
                <w:rStyle w:val="Hyperlink"/>
                <w:noProof/>
              </w:rPr>
              <w:t>Aims</w:t>
            </w:r>
            <w:r w:rsidR="0049599F">
              <w:rPr>
                <w:noProof/>
                <w:webHidden/>
              </w:rPr>
              <w:tab/>
            </w:r>
            <w:r w:rsidR="0049599F">
              <w:rPr>
                <w:noProof/>
                <w:webHidden/>
              </w:rPr>
              <w:fldChar w:fldCharType="begin"/>
            </w:r>
            <w:r w:rsidR="0049599F">
              <w:rPr>
                <w:noProof/>
                <w:webHidden/>
              </w:rPr>
              <w:instrText xml:space="preserve"> PAGEREF _Toc29901739 \h </w:instrText>
            </w:r>
            <w:r w:rsidR="0049599F">
              <w:rPr>
                <w:noProof/>
                <w:webHidden/>
              </w:rPr>
            </w:r>
            <w:r w:rsidR="0049599F">
              <w:rPr>
                <w:noProof/>
                <w:webHidden/>
              </w:rPr>
              <w:fldChar w:fldCharType="separate"/>
            </w:r>
            <w:r w:rsidR="0049599F">
              <w:rPr>
                <w:noProof/>
                <w:webHidden/>
              </w:rPr>
              <w:t>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40" w:history="1">
            <w:r w:rsidR="0049599F" w:rsidRPr="00DC5621">
              <w:rPr>
                <w:rStyle w:val="Hyperlink"/>
                <w:noProof/>
              </w:rPr>
              <w:t>Reducing the methadone or Buprenorphine/Naloxone dose (as opposed to planned withdrawal)</w:t>
            </w:r>
            <w:r w:rsidR="0049599F">
              <w:rPr>
                <w:noProof/>
                <w:webHidden/>
              </w:rPr>
              <w:tab/>
            </w:r>
            <w:r w:rsidR="0049599F">
              <w:rPr>
                <w:noProof/>
                <w:webHidden/>
              </w:rPr>
              <w:fldChar w:fldCharType="begin"/>
            </w:r>
            <w:r w:rsidR="0049599F">
              <w:rPr>
                <w:noProof/>
                <w:webHidden/>
              </w:rPr>
              <w:instrText xml:space="preserve"> PAGEREF _Toc29901740 \h </w:instrText>
            </w:r>
            <w:r w:rsidR="0049599F">
              <w:rPr>
                <w:noProof/>
                <w:webHidden/>
              </w:rPr>
            </w:r>
            <w:r w:rsidR="0049599F">
              <w:rPr>
                <w:noProof/>
                <w:webHidden/>
              </w:rPr>
              <w:fldChar w:fldCharType="separate"/>
            </w:r>
            <w:r w:rsidR="0049599F">
              <w:rPr>
                <w:noProof/>
                <w:webHidden/>
              </w:rPr>
              <w:t>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41" w:history="1">
            <w:r w:rsidR="0049599F" w:rsidRPr="00DC5621">
              <w:rPr>
                <w:rStyle w:val="Hyperlink"/>
                <w:noProof/>
              </w:rPr>
              <w:t>Increasing the methadone or Buprenorphine/Naloxone dose</w:t>
            </w:r>
            <w:r w:rsidR="0049599F">
              <w:rPr>
                <w:noProof/>
                <w:webHidden/>
              </w:rPr>
              <w:tab/>
            </w:r>
            <w:r w:rsidR="0049599F">
              <w:rPr>
                <w:noProof/>
                <w:webHidden/>
              </w:rPr>
              <w:fldChar w:fldCharType="begin"/>
            </w:r>
            <w:r w:rsidR="0049599F">
              <w:rPr>
                <w:noProof/>
                <w:webHidden/>
              </w:rPr>
              <w:instrText xml:space="preserve"> PAGEREF _Toc29901741 \h </w:instrText>
            </w:r>
            <w:r w:rsidR="0049599F">
              <w:rPr>
                <w:noProof/>
                <w:webHidden/>
              </w:rPr>
            </w:r>
            <w:r w:rsidR="0049599F">
              <w:rPr>
                <w:noProof/>
                <w:webHidden/>
              </w:rPr>
              <w:fldChar w:fldCharType="separate"/>
            </w:r>
            <w:r w:rsidR="0049599F">
              <w:rPr>
                <w:noProof/>
                <w:webHidden/>
              </w:rPr>
              <w:t>6</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42" w:history="1">
            <w:r w:rsidR="0049599F" w:rsidRPr="00DC5621">
              <w:rPr>
                <w:rStyle w:val="Hyperlink"/>
                <w:noProof/>
              </w:rPr>
              <w:t>Managing missed doses</w:t>
            </w:r>
            <w:r w:rsidR="0049599F">
              <w:rPr>
                <w:noProof/>
                <w:webHidden/>
              </w:rPr>
              <w:tab/>
            </w:r>
            <w:r w:rsidR="0049599F">
              <w:rPr>
                <w:noProof/>
                <w:webHidden/>
              </w:rPr>
              <w:fldChar w:fldCharType="begin"/>
            </w:r>
            <w:r w:rsidR="0049599F">
              <w:rPr>
                <w:noProof/>
                <w:webHidden/>
              </w:rPr>
              <w:instrText xml:space="preserve"> PAGEREF _Toc29901742 \h </w:instrText>
            </w:r>
            <w:r w:rsidR="0049599F">
              <w:rPr>
                <w:noProof/>
                <w:webHidden/>
              </w:rPr>
            </w:r>
            <w:r w:rsidR="0049599F">
              <w:rPr>
                <w:noProof/>
                <w:webHidden/>
              </w:rPr>
              <w:fldChar w:fldCharType="separate"/>
            </w:r>
            <w:r w:rsidR="0049599F">
              <w:rPr>
                <w:noProof/>
                <w:webHidden/>
              </w:rPr>
              <w:t>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43" w:history="1">
            <w:r w:rsidR="0049599F" w:rsidRPr="00DC5621">
              <w:rPr>
                <w:rStyle w:val="Hyperlink"/>
                <w:noProof/>
              </w:rPr>
              <w:t>Restabilisation</w:t>
            </w:r>
            <w:r w:rsidR="0049599F">
              <w:rPr>
                <w:noProof/>
                <w:webHidden/>
              </w:rPr>
              <w:tab/>
            </w:r>
            <w:r w:rsidR="0049599F">
              <w:rPr>
                <w:noProof/>
                <w:webHidden/>
              </w:rPr>
              <w:fldChar w:fldCharType="begin"/>
            </w:r>
            <w:r w:rsidR="0049599F">
              <w:rPr>
                <w:noProof/>
                <w:webHidden/>
              </w:rPr>
              <w:instrText xml:space="preserve"> PAGEREF _Toc29901743 \h </w:instrText>
            </w:r>
            <w:r w:rsidR="0049599F">
              <w:rPr>
                <w:noProof/>
                <w:webHidden/>
              </w:rPr>
            </w:r>
            <w:r w:rsidR="0049599F">
              <w:rPr>
                <w:noProof/>
                <w:webHidden/>
              </w:rPr>
              <w:fldChar w:fldCharType="separate"/>
            </w:r>
            <w:r w:rsidR="0049599F">
              <w:rPr>
                <w:noProof/>
                <w:webHidden/>
              </w:rPr>
              <w:t>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44" w:history="1">
            <w:r w:rsidR="0049599F" w:rsidRPr="00DC5621">
              <w:rPr>
                <w:rStyle w:val="Hyperlink"/>
                <w:noProof/>
              </w:rPr>
              <w:t>Signs and symptoms of opioid withdrawal and intoxication/overdose</w:t>
            </w:r>
            <w:r w:rsidR="0049599F">
              <w:rPr>
                <w:noProof/>
                <w:webHidden/>
              </w:rPr>
              <w:tab/>
            </w:r>
            <w:r w:rsidR="0049599F">
              <w:rPr>
                <w:noProof/>
                <w:webHidden/>
              </w:rPr>
              <w:fldChar w:fldCharType="begin"/>
            </w:r>
            <w:r w:rsidR="0049599F">
              <w:rPr>
                <w:noProof/>
                <w:webHidden/>
              </w:rPr>
              <w:instrText xml:space="preserve"> PAGEREF _Toc29901744 \h </w:instrText>
            </w:r>
            <w:r w:rsidR="0049599F">
              <w:rPr>
                <w:noProof/>
                <w:webHidden/>
              </w:rPr>
            </w:r>
            <w:r w:rsidR="0049599F">
              <w:rPr>
                <w:noProof/>
                <w:webHidden/>
              </w:rPr>
              <w:fldChar w:fldCharType="separate"/>
            </w:r>
            <w:r w:rsidR="0049599F">
              <w:rPr>
                <w:noProof/>
                <w:webHidden/>
              </w:rPr>
              <w:t>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45" w:history="1">
            <w:r w:rsidR="0049599F" w:rsidRPr="00DC5621">
              <w:rPr>
                <w:rStyle w:val="Hyperlink"/>
                <w:noProof/>
              </w:rPr>
              <w:t>Signs and symptoms of opioid withdrawal</w:t>
            </w:r>
            <w:r w:rsidR="0049599F">
              <w:rPr>
                <w:noProof/>
                <w:webHidden/>
              </w:rPr>
              <w:tab/>
            </w:r>
            <w:r w:rsidR="0049599F">
              <w:rPr>
                <w:noProof/>
                <w:webHidden/>
              </w:rPr>
              <w:fldChar w:fldCharType="begin"/>
            </w:r>
            <w:r w:rsidR="0049599F">
              <w:rPr>
                <w:noProof/>
                <w:webHidden/>
              </w:rPr>
              <w:instrText xml:space="preserve"> PAGEREF _Toc29901745 \h </w:instrText>
            </w:r>
            <w:r w:rsidR="0049599F">
              <w:rPr>
                <w:noProof/>
                <w:webHidden/>
              </w:rPr>
            </w:r>
            <w:r w:rsidR="0049599F">
              <w:rPr>
                <w:noProof/>
                <w:webHidden/>
              </w:rPr>
              <w:fldChar w:fldCharType="separate"/>
            </w:r>
            <w:r w:rsidR="0049599F">
              <w:rPr>
                <w:noProof/>
                <w:webHidden/>
              </w:rPr>
              <w:t>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46" w:history="1">
            <w:r w:rsidR="0049599F" w:rsidRPr="00DC5621">
              <w:rPr>
                <w:rStyle w:val="Hyperlink"/>
                <w:noProof/>
              </w:rPr>
              <w:t>Signs and symptoms of opioid intoxication/overdose</w:t>
            </w:r>
            <w:r w:rsidR="0049599F">
              <w:rPr>
                <w:noProof/>
                <w:webHidden/>
              </w:rPr>
              <w:tab/>
            </w:r>
            <w:r w:rsidR="0049599F">
              <w:rPr>
                <w:noProof/>
                <w:webHidden/>
              </w:rPr>
              <w:fldChar w:fldCharType="begin"/>
            </w:r>
            <w:r w:rsidR="0049599F">
              <w:rPr>
                <w:noProof/>
                <w:webHidden/>
              </w:rPr>
              <w:instrText xml:space="preserve"> PAGEREF _Toc29901746 \h </w:instrText>
            </w:r>
            <w:r w:rsidR="0049599F">
              <w:rPr>
                <w:noProof/>
                <w:webHidden/>
              </w:rPr>
            </w:r>
            <w:r w:rsidR="0049599F">
              <w:rPr>
                <w:noProof/>
                <w:webHidden/>
              </w:rPr>
              <w:fldChar w:fldCharType="separate"/>
            </w:r>
            <w:r w:rsidR="0049599F">
              <w:rPr>
                <w:noProof/>
                <w:webHidden/>
              </w:rPr>
              <w:t>8</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47" w:history="1">
            <w:r w:rsidR="0049599F" w:rsidRPr="00DC5621">
              <w:rPr>
                <w:rStyle w:val="Hyperlink"/>
                <w:noProof/>
              </w:rPr>
              <w:t>Indications of stability and instability</w:t>
            </w:r>
            <w:r w:rsidR="0049599F">
              <w:rPr>
                <w:noProof/>
                <w:webHidden/>
              </w:rPr>
              <w:tab/>
            </w:r>
            <w:r w:rsidR="0049599F">
              <w:rPr>
                <w:noProof/>
                <w:webHidden/>
              </w:rPr>
              <w:fldChar w:fldCharType="begin"/>
            </w:r>
            <w:r w:rsidR="0049599F">
              <w:rPr>
                <w:noProof/>
                <w:webHidden/>
              </w:rPr>
              <w:instrText xml:space="preserve"> PAGEREF _Toc29901747 \h </w:instrText>
            </w:r>
            <w:r w:rsidR="0049599F">
              <w:rPr>
                <w:noProof/>
                <w:webHidden/>
              </w:rPr>
            </w:r>
            <w:r w:rsidR="0049599F">
              <w:rPr>
                <w:noProof/>
                <w:webHidden/>
              </w:rPr>
              <w:fldChar w:fldCharType="separate"/>
            </w:r>
            <w:r w:rsidR="0049599F">
              <w:rPr>
                <w:noProof/>
                <w:webHidden/>
              </w:rPr>
              <w:t>8</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48" w:history="1">
            <w:r w:rsidR="0049599F" w:rsidRPr="00DC5621">
              <w:rPr>
                <w:rStyle w:val="Hyperlink"/>
                <w:noProof/>
              </w:rPr>
              <w:t>Indicators of stability</w:t>
            </w:r>
            <w:r w:rsidR="0049599F">
              <w:rPr>
                <w:noProof/>
                <w:webHidden/>
              </w:rPr>
              <w:tab/>
            </w:r>
            <w:r w:rsidR="0049599F">
              <w:rPr>
                <w:noProof/>
                <w:webHidden/>
              </w:rPr>
              <w:fldChar w:fldCharType="begin"/>
            </w:r>
            <w:r w:rsidR="0049599F">
              <w:rPr>
                <w:noProof/>
                <w:webHidden/>
              </w:rPr>
              <w:instrText xml:space="preserve"> PAGEREF _Toc29901748 \h </w:instrText>
            </w:r>
            <w:r w:rsidR="0049599F">
              <w:rPr>
                <w:noProof/>
                <w:webHidden/>
              </w:rPr>
            </w:r>
            <w:r w:rsidR="0049599F">
              <w:rPr>
                <w:noProof/>
                <w:webHidden/>
              </w:rPr>
              <w:fldChar w:fldCharType="separate"/>
            </w:r>
            <w:r w:rsidR="0049599F">
              <w:rPr>
                <w:noProof/>
                <w:webHidden/>
              </w:rPr>
              <w:t>8</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49" w:history="1">
            <w:r w:rsidR="0049599F" w:rsidRPr="00DC5621">
              <w:rPr>
                <w:rStyle w:val="Hyperlink"/>
                <w:noProof/>
              </w:rPr>
              <w:t>Indicators of instability</w:t>
            </w:r>
            <w:r w:rsidR="0049599F">
              <w:rPr>
                <w:noProof/>
                <w:webHidden/>
              </w:rPr>
              <w:tab/>
            </w:r>
            <w:r w:rsidR="0049599F">
              <w:rPr>
                <w:noProof/>
                <w:webHidden/>
              </w:rPr>
              <w:fldChar w:fldCharType="begin"/>
            </w:r>
            <w:r w:rsidR="0049599F">
              <w:rPr>
                <w:noProof/>
                <w:webHidden/>
              </w:rPr>
              <w:instrText xml:space="preserve"> PAGEREF _Toc29901749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50" w:history="1">
            <w:r w:rsidR="0049599F" w:rsidRPr="00DC5621">
              <w:rPr>
                <w:rStyle w:val="Hyperlink"/>
                <w:noProof/>
              </w:rPr>
              <w:t>Methadone facts and effects</w:t>
            </w:r>
            <w:r w:rsidR="0049599F">
              <w:rPr>
                <w:noProof/>
                <w:webHidden/>
              </w:rPr>
              <w:tab/>
            </w:r>
            <w:r w:rsidR="0049599F">
              <w:rPr>
                <w:noProof/>
                <w:webHidden/>
              </w:rPr>
              <w:fldChar w:fldCharType="begin"/>
            </w:r>
            <w:r w:rsidR="0049599F">
              <w:rPr>
                <w:noProof/>
                <w:webHidden/>
              </w:rPr>
              <w:instrText xml:space="preserve"> PAGEREF _Toc29901750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1" w:history="1">
            <w:r w:rsidR="0049599F" w:rsidRPr="00DC5621">
              <w:rPr>
                <w:rStyle w:val="Hyperlink"/>
                <w:noProof/>
              </w:rPr>
              <w:t>Absorption, distribution and half-life</w:t>
            </w:r>
            <w:r w:rsidR="0049599F">
              <w:rPr>
                <w:noProof/>
                <w:webHidden/>
              </w:rPr>
              <w:tab/>
            </w:r>
            <w:r w:rsidR="0049599F">
              <w:rPr>
                <w:noProof/>
                <w:webHidden/>
              </w:rPr>
              <w:fldChar w:fldCharType="begin"/>
            </w:r>
            <w:r w:rsidR="0049599F">
              <w:rPr>
                <w:noProof/>
                <w:webHidden/>
              </w:rPr>
              <w:instrText xml:space="preserve"> PAGEREF _Toc29901751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2" w:history="1">
            <w:r w:rsidR="0049599F" w:rsidRPr="00DC5621">
              <w:rPr>
                <w:rStyle w:val="Hyperlink"/>
                <w:noProof/>
              </w:rPr>
              <w:t>Methadone toxicity</w:t>
            </w:r>
            <w:r w:rsidR="0049599F">
              <w:rPr>
                <w:noProof/>
                <w:webHidden/>
              </w:rPr>
              <w:tab/>
            </w:r>
            <w:r w:rsidR="0049599F">
              <w:rPr>
                <w:noProof/>
                <w:webHidden/>
              </w:rPr>
              <w:fldChar w:fldCharType="begin"/>
            </w:r>
            <w:r w:rsidR="0049599F">
              <w:rPr>
                <w:noProof/>
                <w:webHidden/>
              </w:rPr>
              <w:instrText xml:space="preserve"> PAGEREF _Toc29901752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3" w:history="1">
            <w:r w:rsidR="0049599F" w:rsidRPr="00DC5621">
              <w:rPr>
                <w:rStyle w:val="Hyperlink"/>
                <w:noProof/>
              </w:rPr>
              <w:t>Metabolism and excretion</w:t>
            </w:r>
            <w:r w:rsidR="0049599F">
              <w:rPr>
                <w:noProof/>
                <w:webHidden/>
              </w:rPr>
              <w:tab/>
            </w:r>
            <w:r w:rsidR="0049599F">
              <w:rPr>
                <w:noProof/>
                <w:webHidden/>
              </w:rPr>
              <w:fldChar w:fldCharType="begin"/>
            </w:r>
            <w:r w:rsidR="0049599F">
              <w:rPr>
                <w:noProof/>
                <w:webHidden/>
              </w:rPr>
              <w:instrText xml:space="preserve"> PAGEREF _Toc29901753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4" w:history="1">
            <w:r w:rsidR="0049599F" w:rsidRPr="00DC5621">
              <w:rPr>
                <w:rStyle w:val="Hyperlink"/>
                <w:noProof/>
              </w:rPr>
              <w:t>Effects on driving ability and memory</w:t>
            </w:r>
            <w:r w:rsidR="0049599F">
              <w:rPr>
                <w:noProof/>
                <w:webHidden/>
              </w:rPr>
              <w:tab/>
            </w:r>
            <w:r w:rsidR="0049599F">
              <w:rPr>
                <w:noProof/>
                <w:webHidden/>
              </w:rPr>
              <w:fldChar w:fldCharType="begin"/>
            </w:r>
            <w:r w:rsidR="0049599F">
              <w:rPr>
                <w:noProof/>
                <w:webHidden/>
              </w:rPr>
              <w:instrText xml:space="preserve"> PAGEREF _Toc29901754 \h </w:instrText>
            </w:r>
            <w:r w:rsidR="0049599F">
              <w:rPr>
                <w:noProof/>
                <w:webHidden/>
              </w:rPr>
            </w:r>
            <w:r w:rsidR="0049599F">
              <w:rPr>
                <w:noProof/>
                <w:webHidden/>
              </w:rPr>
              <w:fldChar w:fldCharType="separate"/>
            </w:r>
            <w:r w:rsidR="0049599F">
              <w:rPr>
                <w:noProof/>
                <w:webHidden/>
              </w:rPr>
              <w:t>9</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55" w:history="1">
            <w:r w:rsidR="0049599F" w:rsidRPr="00DC5621">
              <w:rPr>
                <w:rStyle w:val="Hyperlink"/>
                <w:noProof/>
              </w:rPr>
              <w:t>Side effects of methadone</w:t>
            </w:r>
            <w:r w:rsidR="0049599F">
              <w:rPr>
                <w:noProof/>
                <w:webHidden/>
              </w:rPr>
              <w:tab/>
            </w:r>
            <w:r w:rsidR="0049599F">
              <w:rPr>
                <w:noProof/>
                <w:webHidden/>
              </w:rPr>
              <w:fldChar w:fldCharType="begin"/>
            </w:r>
            <w:r w:rsidR="0049599F">
              <w:rPr>
                <w:noProof/>
                <w:webHidden/>
              </w:rPr>
              <w:instrText xml:space="preserve"> PAGEREF _Toc29901755 \h </w:instrText>
            </w:r>
            <w:r w:rsidR="0049599F">
              <w:rPr>
                <w:noProof/>
                <w:webHidden/>
              </w:rPr>
            </w:r>
            <w:r w:rsidR="0049599F">
              <w:rPr>
                <w:noProof/>
                <w:webHidden/>
              </w:rPr>
              <w:fldChar w:fldCharType="separate"/>
            </w:r>
            <w:r w:rsidR="0049599F">
              <w:rPr>
                <w:noProof/>
                <w:webHidden/>
              </w:rPr>
              <w:t>10</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56" w:history="1">
            <w:r w:rsidR="0049599F" w:rsidRPr="00DC5621">
              <w:rPr>
                <w:rStyle w:val="Hyperlink"/>
                <w:noProof/>
              </w:rPr>
              <w:t>Methadone interactions</w:t>
            </w:r>
            <w:r w:rsidR="0049599F">
              <w:rPr>
                <w:noProof/>
                <w:webHidden/>
              </w:rPr>
              <w:tab/>
            </w:r>
            <w:r w:rsidR="0049599F">
              <w:rPr>
                <w:noProof/>
                <w:webHidden/>
              </w:rPr>
              <w:fldChar w:fldCharType="begin"/>
            </w:r>
            <w:r w:rsidR="0049599F">
              <w:rPr>
                <w:noProof/>
                <w:webHidden/>
              </w:rPr>
              <w:instrText xml:space="preserve"> PAGEREF _Toc29901756 \h </w:instrText>
            </w:r>
            <w:r w:rsidR="0049599F">
              <w:rPr>
                <w:noProof/>
                <w:webHidden/>
              </w:rPr>
            </w:r>
            <w:r w:rsidR="0049599F">
              <w:rPr>
                <w:noProof/>
                <w:webHidden/>
              </w:rPr>
              <w:fldChar w:fldCharType="separate"/>
            </w:r>
            <w:r w:rsidR="0049599F">
              <w:rPr>
                <w:noProof/>
                <w:webHidden/>
              </w:rPr>
              <w:t>11</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57" w:history="1">
            <w:r w:rsidR="0049599F" w:rsidRPr="00DC5621">
              <w:rPr>
                <w:rStyle w:val="Hyperlink"/>
                <w:noProof/>
              </w:rPr>
              <w:t>Buprenorphine/Naloxone facts and effects</w:t>
            </w:r>
            <w:r w:rsidR="0049599F">
              <w:rPr>
                <w:noProof/>
                <w:webHidden/>
              </w:rPr>
              <w:tab/>
            </w:r>
            <w:r w:rsidR="0049599F">
              <w:rPr>
                <w:noProof/>
                <w:webHidden/>
              </w:rPr>
              <w:fldChar w:fldCharType="begin"/>
            </w:r>
            <w:r w:rsidR="0049599F">
              <w:rPr>
                <w:noProof/>
                <w:webHidden/>
              </w:rPr>
              <w:instrText xml:space="preserve"> PAGEREF _Toc29901757 \h </w:instrText>
            </w:r>
            <w:r w:rsidR="0049599F">
              <w:rPr>
                <w:noProof/>
                <w:webHidden/>
              </w:rPr>
            </w:r>
            <w:r w:rsidR="0049599F">
              <w:rPr>
                <w:noProof/>
                <w:webHidden/>
              </w:rPr>
              <w:fldChar w:fldCharType="separate"/>
            </w:r>
            <w:r w:rsidR="0049599F">
              <w:rPr>
                <w:noProof/>
                <w:webHidden/>
              </w:rPr>
              <w:t>14</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8" w:history="1">
            <w:r w:rsidR="0049599F" w:rsidRPr="00DC5621">
              <w:rPr>
                <w:rStyle w:val="Hyperlink"/>
                <w:noProof/>
              </w:rPr>
              <w:t>Absorption, distribution and half-life</w:t>
            </w:r>
            <w:r w:rsidR="0049599F">
              <w:rPr>
                <w:noProof/>
                <w:webHidden/>
              </w:rPr>
              <w:tab/>
            </w:r>
            <w:r w:rsidR="0049599F">
              <w:rPr>
                <w:noProof/>
                <w:webHidden/>
              </w:rPr>
              <w:fldChar w:fldCharType="begin"/>
            </w:r>
            <w:r w:rsidR="0049599F">
              <w:rPr>
                <w:noProof/>
                <w:webHidden/>
              </w:rPr>
              <w:instrText xml:space="preserve"> PAGEREF _Toc29901758 \h </w:instrText>
            </w:r>
            <w:r w:rsidR="0049599F">
              <w:rPr>
                <w:noProof/>
                <w:webHidden/>
              </w:rPr>
            </w:r>
            <w:r w:rsidR="0049599F">
              <w:rPr>
                <w:noProof/>
                <w:webHidden/>
              </w:rPr>
              <w:fldChar w:fldCharType="separate"/>
            </w:r>
            <w:r w:rsidR="0049599F">
              <w:rPr>
                <w:noProof/>
                <w:webHidden/>
              </w:rPr>
              <w:t>14</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59" w:history="1">
            <w:r w:rsidR="0049599F" w:rsidRPr="00DC5621">
              <w:rPr>
                <w:rStyle w:val="Hyperlink"/>
                <w:noProof/>
              </w:rPr>
              <w:t>The ‘precipitated withdrawal’ and ‘opiate-blocking’ effects of Buprenorphine/Naloxone.</w:t>
            </w:r>
            <w:r w:rsidR="0049599F">
              <w:rPr>
                <w:noProof/>
                <w:webHidden/>
              </w:rPr>
              <w:tab/>
            </w:r>
            <w:r w:rsidR="0049599F">
              <w:rPr>
                <w:noProof/>
                <w:webHidden/>
              </w:rPr>
              <w:fldChar w:fldCharType="begin"/>
            </w:r>
            <w:r w:rsidR="0049599F">
              <w:rPr>
                <w:noProof/>
                <w:webHidden/>
              </w:rPr>
              <w:instrText xml:space="preserve"> PAGEREF _Toc29901759 \h </w:instrText>
            </w:r>
            <w:r w:rsidR="0049599F">
              <w:rPr>
                <w:noProof/>
                <w:webHidden/>
              </w:rPr>
            </w:r>
            <w:r w:rsidR="0049599F">
              <w:rPr>
                <w:noProof/>
                <w:webHidden/>
              </w:rPr>
              <w:fldChar w:fldCharType="separate"/>
            </w:r>
            <w:r w:rsidR="0049599F">
              <w:rPr>
                <w:noProof/>
                <w:webHidden/>
              </w:rPr>
              <w:t>14</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0" w:history="1">
            <w:r w:rsidR="0049599F" w:rsidRPr="00DC5621">
              <w:rPr>
                <w:rStyle w:val="Hyperlink"/>
                <w:noProof/>
              </w:rPr>
              <w:t>Dosing and maintenance treatment</w:t>
            </w:r>
            <w:r w:rsidR="0049599F">
              <w:rPr>
                <w:noProof/>
                <w:webHidden/>
              </w:rPr>
              <w:tab/>
            </w:r>
            <w:r w:rsidR="0049599F">
              <w:rPr>
                <w:noProof/>
                <w:webHidden/>
              </w:rPr>
              <w:fldChar w:fldCharType="begin"/>
            </w:r>
            <w:r w:rsidR="0049599F">
              <w:rPr>
                <w:noProof/>
                <w:webHidden/>
              </w:rPr>
              <w:instrText xml:space="preserve"> PAGEREF _Toc29901760 \h </w:instrText>
            </w:r>
            <w:r w:rsidR="0049599F">
              <w:rPr>
                <w:noProof/>
                <w:webHidden/>
              </w:rPr>
            </w:r>
            <w:r w:rsidR="0049599F">
              <w:rPr>
                <w:noProof/>
                <w:webHidden/>
              </w:rPr>
              <w:fldChar w:fldCharType="separate"/>
            </w:r>
            <w:r w:rsidR="0049599F">
              <w:rPr>
                <w:noProof/>
                <w:webHidden/>
              </w:rPr>
              <w:t>15</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1" w:history="1">
            <w:r w:rsidR="0049599F" w:rsidRPr="00DC5621">
              <w:rPr>
                <w:rStyle w:val="Hyperlink"/>
                <w:noProof/>
              </w:rPr>
              <w:t>Buprenorphine/Naloxone toxicity</w:t>
            </w:r>
            <w:r w:rsidR="0049599F">
              <w:rPr>
                <w:noProof/>
                <w:webHidden/>
              </w:rPr>
              <w:tab/>
            </w:r>
            <w:r w:rsidR="0049599F">
              <w:rPr>
                <w:noProof/>
                <w:webHidden/>
              </w:rPr>
              <w:fldChar w:fldCharType="begin"/>
            </w:r>
            <w:r w:rsidR="0049599F">
              <w:rPr>
                <w:noProof/>
                <w:webHidden/>
              </w:rPr>
              <w:instrText xml:space="preserve"> PAGEREF _Toc29901761 \h </w:instrText>
            </w:r>
            <w:r w:rsidR="0049599F">
              <w:rPr>
                <w:noProof/>
                <w:webHidden/>
              </w:rPr>
            </w:r>
            <w:r w:rsidR="0049599F">
              <w:rPr>
                <w:noProof/>
                <w:webHidden/>
              </w:rPr>
              <w:fldChar w:fldCharType="separate"/>
            </w:r>
            <w:r w:rsidR="0049599F">
              <w:rPr>
                <w:noProof/>
                <w:webHidden/>
              </w:rPr>
              <w:t>15</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2" w:history="1">
            <w:r w:rsidR="0049599F" w:rsidRPr="00DC5621">
              <w:rPr>
                <w:rStyle w:val="Hyperlink"/>
                <w:noProof/>
              </w:rPr>
              <w:t>Metabolism and excretion</w:t>
            </w:r>
            <w:r w:rsidR="0049599F">
              <w:rPr>
                <w:noProof/>
                <w:webHidden/>
              </w:rPr>
              <w:tab/>
            </w:r>
            <w:r w:rsidR="0049599F">
              <w:rPr>
                <w:noProof/>
                <w:webHidden/>
              </w:rPr>
              <w:fldChar w:fldCharType="begin"/>
            </w:r>
            <w:r w:rsidR="0049599F">
              <w:rPr>
                <w:noProof/>
                <w:webHidden/>
              </w:rPr>
              <w:instrText xml:space="preserve"> PAGEREF _Toc29901762 \h </w:instrText>
            </w:r>
            <w:r w:rsidR="0049599F">
              <w:rPr>
                <w:noProof/>
                <w:webHidden/>
              </w:rPr>
            </w:r>
            <w:r w:rsidR="0049599F">
              <w:rPr>
                <w:noProof/>
                <w:webHidden/>
              </w:rPr>
              <w:fldChar w:fldCharType="separate"/>
            </w:r>
            <w:r w:rsidR="0049599F">
              <w:rPr>
                <w:noProof/>
                <w:webHidden/>
              </w:rPr>
              <w:t>16</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3" w:history="1">
            <w:r w:rsidR="0049599F" w:rsidRPr="00DC5621">
              <w:rPr>
                <w:rStyle w:val="Hyperlink"/>
                <w:noProof/>
              </w:rPr>
              <w:t>Effects on driving ability</w:t>
            </w:r>
            <w:r w:rsidR="0049599F">
              <w:rPr>
                <w:noProof/>
                <w:webHidden/>
              </w:rPr>
              <w:tab/>
            </w:r>
            <w:r w:rsidR="0049599F">
              <w:rPr>
                <w:noProof/>
                <w:webHidden/>
              </w:rPr>
              <w:fldChar w:fldCharType="begin"/>
            </w:r>
            <w:r w:rsidR="0049599F">
              <w:rPr>
                <w:noProof/>
                <w:webHidden/>
              </w:rPr>
              <w:instrText xml:space="preserve"> PAGEREF _Toc29901763 \h </w:instrText>
            </w:r>
            <w:r w:rsidR="0049599F">
              <w:rPr>
                <w:noProof/>
                <w:webHidden/>
              </w:rPr>
            </w:r>
            <w:r w:rsidR="0049599F">
              <w:rPr>
                <w:noProof/>
                <w:webHidden/>
              </w:rPr>
              <w:fldChar w:fldCharType="separate"/>
            </w:r>
            <w:r w:rsidR="0049599F">
              <w:rPr>
                <w:noProof/>
                <w:webHidden/>
              </w:rPr>
              <w:t>16</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4" w:history="1">
            <w:r w:rsidR="0049599F" w:rsidRPr="00DC5621">
              <w:rPr>
                <w:rStyle w:val="Hyperlink"/>
                <w:noProof/>
              </w:rPr>
              <w:t>Pregnancy</w:t>
            </w:r>
            <w:r w:rsidR="0049599F">
              <w:rPr>
                <w:noProof/>
                <w:webHidden/>
              </w:rPr>
              <w:tab/>
            </w:r>
            <w:r w:rsidR="0049599F">
              <w:rPr>
                <w:noProof/>
                <w:webHidden/>
              </w:rPr>
              <w:fldChar w:fldCharType="begin"/>
            </w:r>
            <w:r w:rsidR="0049599F">
              <w:rPr>
                <w:noProof/>
                <w:webHidden/>
              </w:rPr>
              <w:instrText xml:space="preserve"> PAGEREF _Toc29901764 \h </w:instrText>
            </w:r>
            <w:r w:rsidR="0049599F">
              <w:rPr>
                <w:noProof/>
                <w:webHidden/>
              </w:rPr>
            </w:r>
            <w:r w:rsidR="0049599F">
              <w:rPr>
                <w:noProof/>
                <w:webHidden/>
              </w:rPr>
              <w:fldChar w:fldCharType="separate"/>
            </w:r>
            <w:r w:rsidR="0049599F">
              <w:rPr>
                <w:noProof/>
                <w:webHidden/>
              </w:rPr>
              <w:t>16</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5" w:history="1">
            <w:r w:rsidR="0049599F" w:rsidRPr="00DC5621">
              <w:rPr>
                <w:rStyle w:val="Hyperlink"/>
                <w:noProof/>
              </w:rPr>
              <w:t>Side effects of Buprenorphine/Naloxone</w:t>
            </w:r>
            <w:r w:rsidR="0049599F">
              <w:rPr>
                <w:noProof/>
                <w:webHidden/>
              </w:rPr>
              <w:tab/>
            </w:r>
            <w:r w:rsidR="0049599F">
              <w:rPr>
                <w:noProof/>
                <w:webHidden/>
              </w:rPr>
              <w:fldChar w:fldCharType="begin"/>
            </w:r>
            <w:r w:rsidR="0049599F">
              <w:rPr>
                <w:noProof/>
                <w:webHidden/>
              </w:rPr>
              <w:instrText xml:space="preserve"> PAGEREF _Toc29901765 \h </w:instrText>
            </w:r>
            <w:r w:rsidR="0049599F">
              <w:rPr>
                <w:noProof/>
                <w:webHidden/>
              </w:rPr>
            </w:r>
            <w:r w:rsidR="0049599F">
              <w:rPr>
                <w:noProof/>
                <w:webHidden/>
              </w:rPr>
              <w:fldChar w:fldCharType="separate"/>
            </w:r>
            <w:r w:rsidR="0049599F">
              <w:rPr>
                <w:noProof/>
                <w:webHidden/>
              </w:rPr>
              <w:t>17</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6" w:history="1">
            <w:r w:rsidR="0049599F" w:rsidRPr="00DC5621">
              <w:rPr>
                <w:rStyle w:val="Hyperlink"/>
                <w:noProof/>
              </w:rPr>
              <w:t>Hypersensitivity to buprenorphine</w:t>
            </w:r>
            <w:r w:rsidR="0049599F">
              <w:rPr>
                <w:noProof/>
                <w:webHidden/>
              </w:rPr>
              <w:tab/>
            </w:r>
            <w:r w:rsidR="0049599F">
              <w:rPr>
                <w:noProof/>
                <w:webHidden/>
              </w:rPr>
              <w:fldChar w:fldCharType="begin"/>
            </w:r>
            <w:r w:rsidR="0049599F">
              <w:rPr>
                <w:noProof/>
                <w:webHidden/>
              </w:rPr>
              <w:instrText xml:space="preserve"> PAGEREF _Toc29901766 \h </w:instrText>
            </w:r>
            <w:r w:rsidR="0049599F">
              <w:rPr>
                <w:noProof/>
                <w:webHidden/>
              </w:rPr>
            </w:r>
            <w:r w:rsidR="0049599F">
              <w:rPr>
                <w:noProof/>
                <w:webHidden/>
              </w:rPr>
              <w:fldChar w:fldCharType="separate"/>
            </w:r>
            <w:r w:rsidR="0049599F">
              <w:rPr>
                <w:noProof/>
                <w:webHidden/>
              </w:rPr>
              <w:t>17</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7" w:history="1">
            <w:r w:rsidR="0049599F" w:rsidRPr="00DC5621">
              <w:rPr>
                <w:rStyle w:val="Hyperlink"/>
                <w:noProof/>
              </w:rPr>
              <w:t>Buprenorphine/Naloxone interactions</w:t>
            </w:r>
            <w:r w:rsidR="0049599F">
              <w:rPr>
                <w:noProof/>
                <w:webHidden/>
              </w:rPr>
              <w:tab/>
            </w:r>
            <w:r w:rsidR="0049599F">
              <w:rPr>
                <w:noProof/>
                <w:webHidden/>
              </w:rPr>
              <w:fldChar w:fldCharType="begin"/>
            </w:r>
            <w:r w:rsidR="0049599F">
              <w:rPr>
                <w:noProof/>
                <w:webHidden/>
              </w:rPr>
              <w:instrText xml:space="preserve"> PAGEREF _Toc29901767 \h </w:instrText>
            </w:r>
            <w:r w:rsidR="0049599F">
              <w:rPr>
                <w:noProof/>
                <w:webHidden/>
              </w:rPr>
            </w:r>
            <w:r w:rsidR="0049599F">
              <w:rPr>
                <w:noProof/>
                <w:webHidden/>
              </w:rPr>
              <w:fldChar w:fldCharType="separate"/>
            </w:r>
            <w:r w:rsidR="0049599F">
              <w:rPr>
                <w:noProof/>
                <w:webHidden/>
              </w:rPr>
              <w:t>17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68" w:history="1">
            <w:r w:rsidR="0049599F" w:rsidRPr="00DC5621">
              <w:rPr>
                <w:rStyle w:val="Hyperlink"/>
                <w:noProof/>
              </w:rPr>
              <w:t>Appointments</w:t>
            </w:r>
            <w:r w:rsidR="0049599F">
              <w:rPr>
                <w:noProof/>
                <w:webHidden/>
              </w:rPr>
              <w:tab/>
            </w:r>
            <w:r w:rsidR="0049599F">
              <w:rPr>
                <w:noProof/>
                <w:webHidden/>
              </w:rPr>
              <w:fldChar w:fldCharType="begin"/>
            </w:r>
            <w:r w:rsidR="0049599F">
              <w:rPr>
                <w:noProof/>
                <w:webHidden/>
              </w:rPr>
              <w:instrText xml:space="preserve"> PAGEREF _Toc29901768 \h </w:instrText>
            </w:r>
            <w:r w:rsidR="0049599F">
              <w:rPr>
                <w:noProof/>
                <w:webHidden/>
              </w:rPr>
            </w:r>
            <w:r w:rsidR="0049599F">
              <w:rPr>
                <w:noProof/>
                <w:webHidden/>
              </w:rPr>
              <w:fldChar w:fldCharType="separate"/>
            </w:r>
            <w:r w:rsidR="0049599F">
              <w:rPr>
                <w:noProof/>
                <w:webHidden/>
              </w:rPr>
              <w:t>18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69" w:history="1">
            <w:r w:rsidR="0049599F" w:rsidRPr="00DC5621">
              <w:rPr>
                <w:rStyle w:val="Hyperlink"/>
                <w:noProof/>
              </w:rPr>
              <w:t>Three monthly review</w:t>
            </w:r>
            <w:r w:rsidR="0049599F">
              <w:rPr>
                <w:noProof/>
                <w:webHidden/>
              </w:rPr>
              <w:tab/>
            </w:r>
            <w:r w:rsidR="0049599F">
              <w:rPr>
                <w:noProof/>
                <w:webHidden/>
              </w:rPr>
              <w:fldChar w:fldCharType="begin"/>
            </w:r>
            <w:r w:rsidR="0049599F">
              <w:rPr>
                <w:noProof/>
                <w:webHidden/>
              </w:rPr>
              <w:instrText xml:space="preserve"> PAGEREF _Toc29901769 \h </w:instrText>
            </w:r>
            <w:r w:rsidR="0049599F">
              <w:rPr>
                <w:noProof/>
                <w:webHidden/>
              </w:rPr>
            </w:r>
            <w:r w:rsidR="0049599F">
              <w:rPr>
                <w:noProof/>
                <w:webHidden/>
              </w:rPr>
              <w:fldChar w:fldCharType="separate"/>
            </w:r>
            <w:r w:rsidR="0049599F">
              <w:rPr>
                <w:noProof/>
                <w:webHidden/>
              </w:rPr>
              <w:t>18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70" w:history="1">
            <w:r w:rsidR="0049599F" w:rsidRPr="00DC5621">
              <w:rPr>
                <w:rStyle w:val="Hyperlink"/>
                <w:noProof/>
              </w:rPr>
              <w:t>Not attending appointments</w:t>
            </w:r>
            <w:r w:rsidR="0049599F">
              <w:rPr>
                <w:noProof/>
                <w:webHidden/>
              </w:rPr>
              <w:tab/>
            </w:r>
            <w:r w:rsidR="0049599F">
              <w:rPr>
                <w:noProof/>
                <w:webHidden/>
              </w:rPr>
              <w:fldChar w:fldCharType="begin"/>
            </w:r>
            <w:r w:rsidR="0049599F">
              <w:rPr>
                <w:noProof/>
                <w:webHidden/>
              </w:rPr>
              <w:instrText xml:space="preserve"> PAGEREF _Toc29901770 \h </w:instrText>
            </w:r>
            <w:r w:rsidR="0049599F">
              <w:rPr>
                <w:noProof/>
                <w:webHidden/>
              </w:rPr>
            </w:r>
            <w:r w:rsidR="0049599F">
              <w:rPr>
                <w:noProof/>
                <w:webHidden/>
              </w:rPr>
              <w:fldChar w:fldCharType="separate"/>
            </w:r>
            <w:r w:rsidR="0049599F">
              <w:rPr>
                <w:noProof/>
                <w:webHidden/>
              </w:rPr>
              <w:t>18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71" w:history="1">
            <w:r w:rsidR="0049599F" w:rsidRPr="00DC5621">
              <w:rPr>
                <w:rStyle w:val="Hyperlink"/>
                <w:noProof/>
              </w:rPr>
              <w:t>GP – Six Monthly Information Forms</w:t>
            </w:r>
            <w:r w:rsidR="0049599F">
              <w:rPr>
                <w:noProof/>
                <w:webHidden/>
              </w:rPr>
              <w:tab/>
            </w:r>
            <w:r w:rsidR="0049599F">
              <w:rPr>
                <w:noProof/>
                <w:webHidden/>
              </w:rPr>
              <w:fldChar w:fldCharType="begin"/>
            </w:r>
            <w:r w:rsidR="0049599F">
              <w:rPr>
                <w:noProof/>
                <w:webHidden/>
              </w:rPr>
              <w:instrText xml:space="preserve"> PAGEREF _Toc29901771 \h </w:instrText>
            </w:r>
            <w:r w:rsidR="0049599F">
              <w:rPr>
                <w:noProof/>
                <w:webHidden/>
              </w:rPr>
            </w:r>
            <w:r w:rsidR="0049599F">
              <w:rPr>
                <w:noProof/>
                <w:webHidden/>
              </w:rPr>
              <w:fldChar w:fldCharType="separate"/>
            </w:r>
            <w:r w:rsidR="0049599F">
              <w:rPr>
                <w:noProof/>
                <w:webHidden/>
              </w:rPr>
              <w:t>18</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2" w:history="1">
            <w:r w:rsidR="0049599F" w:rsidRPr="00DC5621">
              <w:rPr>
                <w:rStyle w:val="Hyperlink"/>
                <w:noProof/>
              </w:rPr>
              <w:t>Methadone or Buprenorphine/Naloxone takeaway arrangements</w:t>
            </w:r>
            <w:r w:rsidR="0049599F">
              <w:rPr>
                <w:noProof/>
                <w:webHidden/>
              </w:rPr>
              <w:tab/>
            </w:r>
            <w:r w:rsidR="0049599F">
              <w:rPr>
                <w:noProof/>
                <w:webHidden/>
              </w:rPr>
              <w:fldChar w:fldCharType="begin"/>
            </w:r>
            <w:r w:rsidR="0049599F">
              <w:rPr>
                <w:noProof/>
                <w:webHidden/>
              </w:rPr>
              <w:instrText xml:space="preserve"> PAGEREF _Toc29901772 \h </w:instrText>
            </w:r>
            <w:r w:rsidR="0049599F">
              <w:rPr>
                <w:noProof/>
                <w:webHidden/>
              </w:rPr>
            </w:r>
            <w:r w:rsidR="0049599F">
              <w:rPr>
                <w:noProof/>
                <w:webHidden/>
              </w:rPr>
              <w:fldChar w:fldCharType="separate"/>
            </w:r>
            <w:r w:rsidR="0049599F">
              <w:rPr>
                <w:noProof/>
                <w:webHidden/>
              </w:rPr>
              <w:t>18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73" w:history="1">
            <w:r w:rsidR="0049599F" w:rsidRPr="00DC5621">
              <w:rPr>
                <w:rStyle w:val="Hyperlink"/>
                <w:noProof/>
              </w:rPr>
              <w:t>Variance</w:t>
            </w:r>
            <w:r w:rsidR="0049599F">
              <w:rPr>
                <w:noProof/>
                <w:webHidden/>
              </w:rPr>
              <w:tab/>
            </w:r>
            <w:r w:rsidR="0049599F">
              <w:rPr>
                <w:noProof/>
                <w:webHidden/>
              </w:rPr>
              <w:fldChar w:fldCharType="begin"/>
            </w:r>
            <w:r w:rsidR="0049599F">
              <w:rPr>
                <w:noProof/>
                <w:webHidden/>
              </w:rPr>
              <w:instrText xml:space="preserve"> PAGEREF _Toc29901773 \h </w:instrText>
            </w:r>
            <w:r w:rsidR="0049599F">
              <w:rPr>
                <w:noProof/>
                <w:webHidden/>
              </w:rPr>
            </w:r>
            <w:r w:rsidR="0049599F">
              <w:rPr>
                <w:noProof/>
                <w:webHidden/>
              </w:rPr>
              <w:fldChar w:fldCharType="separate"/>
            </w:r>
            <w:r w:rsidR="0049599F">
              <w:rPr>
                <w:noProof/>
                <w:webHidden/>
              </w:rPr>
              <w:t>19</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4" w:history="1">
            <w:r w:rsidR="0049599F" w:rsidRPr="00DC5621">
              <w:rPr>
                <w:rStyle w:val="Hyperlink"/>
                <w:noProof/>
              </w:rPr>
              <w:t>Replacement doses</w:t>
            </w:r>
            <w:r w:rsidR="0049599F">
              <w:rPr>
                <w:noProof/>
                <w:webHidden/>
              </w:rPr>
              <w:tab/>
            </w:r>
            <w:r w:rsidR="0049599F">
              <w:rPr>
                <w:noProof/>
                <w:webHidden/>
              </w:rPr>
              <w:fldChar w:fldCharType="begin"/>
            </w:r>
            <w:r w:rsidR="0049599F">
              <w:rPr>
                <w:noProof/>
                <w:webHidden/>
              </w:rPr>
              <w:instrText xml:space="preserve"> PAGEREF _Toc29901774 \h </w:instrText>
            </w:r>
            <w:r w:rsidR="0049599F">
              <w:rPr>
                <w:noProof/>
                <w:webHidden/>
              </w:rPr>
            </w:r>
            <w:r w:rsidR="0049599F">
              <w:rPr>
                <w:noProof/>
                <w:webHidden/>
              </w:rPr>
              <w:fldChar w:fldCharType="separate"/>
            </w:r>
            <w:r w:rsidR="0049599F">
              <w:rPr>
                <w:noProof/>
                <w:webHidden/>
              </w:rPr>
              <w:t>19</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5" w:history="1">
            <w:r w:rsidR="0049599F" w:rsidRPr="00DC5621">
              <w:rPr>
                <w:rStyle w:val="Hyperlink"/>
                <w:noProof/>
              </w:rPr>
              <w:t>Agents collecting on behalf of a patient</w:t>
            </w:r>
            <w:r w:rsidR="0049599F">
              <w:rPr>
                <w:noProof/>
                <w:webHidden/>
              </w:rPr>
              <w:tab/>
            </w:r>
            <w:r w:rsidR="0049599F">
              <w:rPr>
                <w:noProof/>
                <w:webHidden/>
              </w:rPr>
              <w:fldChar w:fldCharType="begin"/>
            </w:r>
            <w:r w:rsidR="0049599F">
              <w:rPr>
                <w:noProof/>
                <w:webHidden/>
              </w:rPr>
              <w:instrText xml:space="preserve"> PAGEREF _Toc29901775 \h </w:instrText>
            </w:r>
            <w:r w:rsidR="0049599F">
              <w:rPr>
                <w:noProof/>
                <w:webHidden/>
              </w:rPr>
            </w:r>
            <w:r w:rsidR="0049599F">
              <w:rPr>
                <w:noProof/>
                <w:webHidden/>
              </w:rPr>
              <w:fldChar w:fldCharType="separate"/>
            </w:r>
            <w:r w:rsidR="0049599F">
              <w:rPr>
                <w:noProof/>
                <w:webHidden/>
              </w:rPr>
              <w:t>20</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6" w:history="1">
            <w:r w:rsidR="0049599F" w:rsidRPr="00DC5621">
              <w:rPr>
                <w:rStyle w:val="Hyperlink"/>
                <w:noProof/>
              </w:rPr>
              <w:t>Writing a methadone H572 controlled drug prescription</w:t>
            </w:r>
            <w:r w:rsidR="0049599F">
              <w:rPr>
                <w:noProof/>
                <w:webHidden/>
              </w:rPr>
              <w:tab/>
            </w:r>
            <w:r w:rsidR="0049599F">
              <w:rPr>
                <w:noProof/>
                <w:webHidden/>
              </w:rPr>
              <w:fldChar w:fldCharType="begin"/>
            </w:r>
            <w:r w:rsidR="0049599F">
              <w:rPr>
                <w:noProof/>
                <w:webHidden/>
              </w:rPr>
              <w:instrText xml:space="preserve"> PAGEREF _Toc29901776 \h </w:instrText>
            </w:r>
            <w:r w:rsidR="0049599F">
              <w:rPr>
                <w:noProof/>
                <w:webHidden/>
              </w:rPr>
            </w:r>
            <w:r w:rsidR="0049599F">
              <w:rPr>
                <w:noProof/>
                <w:webHidden/>
              </w:rPr>
              <w:fldChar w:fldCharType="separate"/>
            </w:r>
            <w:r w:rsidR="0049599F">
              <w:rPr>
                <w:noProof/>
                <w:webHidden/>
              </w:rPr>
              <w:t>20</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77" w:history="1">
            <w:r w:rsidR="0049599F" w:rsidRPr="00DC5621">
              <w:rPr>
                <w:rStyle w:val="Hyperlink"/>
                <w:noProof/>
              </w:rPr>
              <w:t>H572 Prescription example</w:t>
            </w:r>
            <w:r w:rsidR="0049599F">
              <w:rPr>
                <w:noProof/>
                <w:webHidden/>
              </w:rPr>
              <w:tab/>
            </w:r>
            <w:r w:rsidR="0049599F">
              <w:rPr>
                <w:noProof/>
                <w:webHidden/>
              </w:rPr>
              <w:fldChar w:fldCharType="begin"/>
            </w:r>
            <w:r w:rsidR="0049599F">
              <w:rPr>
                <w:noProof/>
                <w:webHidden/>
              </w:rPr>
              <w:instrText xml:space="preserve"> PAGEREF _Toc29901777 \h </w:instrText>
            </w:r>
            <w:r w:rsidR="0049599F">
              <w:rPr>
                <w:noProof/>
                <w:webHidden/>
              </w:rPr>
            </w:r>
            <w:r w:rsidR="0049599F">
              <w:rPr>
                <w:noProof/>
                <w:webHidden/>
              </w:rPr>
              <w:fldChar w:fldCharType="separate"/>
            </w:r>
            <w:r w:rsidR="0049599F">
              <w:rPr>
                <w:noProof/>
                <w:webHidden/>
              </w:rPr>
              <w:t>21</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8" w:history="1">
            <w:r w:rsidR="0049599F" w:rsidRPr="00DC5621">
              <w:rPr>
                <w:rStyle w:val="Hyperlink"/>
                <w:noProof/>
              </w:rPr>
              <w:t>Urine toxicology guidelines</w:t>
            </w:r>
            <w:r w:rsidR="0049599F">
              <w:rPr>
                <w:noProof/>
                <w:webHidden/>
              </w:rPr>
              <w:tab/>
            </w:r>
            <w:r w:rsidR="0049599F">
              <w:rPr>
                <w:noProof/>
                <w:webHidden/>
              </w:rPr>
              <w:fldChar w:fldCharType="begin"/>
            </w:r>
            <w:r w:rsidR="0049599F">
              <w:rPr>
                <w:noProof/>
                <w:webHidden/>
              </w:rPr>
              <w:instrText xml:space="preserve"> PAGEREF _Toc29901778 \h </w:instrText>
            </w:r>
            <w:r w:rsidR="0049599F">
              <w:rPr>
                <w:noProof/>
                <w:webHidden/>
              </w:rPr>
            </w:r>
            <w:r w:rsidR="0049599F">
              <w:rPr>
                <w:noProof/>
                <w:webHidden/>
              </w:rPr>
              <w:fldChar w:fldCharType="separate"/>
            </w:r>
            <w:r w:rsidR="0049599F">
              <w:rPr>
                <w:noProof/>
                <w:webHidden/>
              </w:rPr>
              <w:t>23</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79" w:history="1">
            <w:r w:rsidR="0049599F" w:rsidRPr="00DC5621">
              <w:rPr>
                <w:rStyle w:val="Hyperlink"/>
                <w:noProof/>
              </w:rPr>
              <w:t>Serum levels</w:t>
            </w:r>
            <w:r w:rsidR="0049599F">
              <w:rPr>
                <w:noProof/>
                <w:webHidden/>
              </w:rPr>
              <w:tab/>
            </w:r>
            <w:r w:rsidR="0049599F">
              <w:rPr>
                <w:noProof/>
                <w:webHidden/>
              </w:rPr>
              <w:fldChar w:fldCharType="begin"/>
            </w:r>
            <w:r w:rsidR="0049599F">
              <w:rPr>
                <w:noProof/>
                <w:webHidden/>
              </w:rPr>
              <w:instrText xml:space="preserve"> PAGEREF _Toc29901779 \h </w:instrText>
            </w:r>
            <w:r w:rsidR="0049599F">
              <w:rPr>
                <w:noProof/>
                <w:webHidden/>
              </w:rPr>
            </w:r>
            <w:r w:rsidR="0049599F">
              <w:rPr>
                <w:noProof/>
                <w:webHidden/>
              </w:rPr>
              <w:fldChar w:fldCharType="separate"/>
            </w:r>
            <w:r w:rsidR="0049599F">
              <w:rPr>
                <w:noProof/>
                <w:webHidden/>
              </w:rPr>
              <w:t>23</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80" w:history="1">
            <w:r w:rsidR="0049599F" w:rsidRPr="00DC5621">
              <w:rPr>
                <w:rStyle w:val="Hyperlink"/>
                <w:noProof/>
              </w:rPr>
              <w:t>Clinical situations where serum levels may be useful are:</w:t>
            </w:r>
            <w:r w:rsidR="0049599F">
              <w:rPr>
                <w:noProof/>
                <w:webHidden/>
              </w:rPr>
              <w:tab/>
            </w:r>
            <w:r w:rsidR="0049599F">
              <w:rPr>
                <w:noProof/>
                <w:webHidden/>
              </w:rPr>
              <w:fldChar w:fldCharType="begin"/>
            </w:r>
            <w:r w:rsidR="0049599F">
              <w:rPr>
                <w:noProof/>
                <w:webHidden/>
              </w:rPr>
              <w:instrText xml:space="preserve"> PAGEREF _Toc29901780 \h </w:instrText>
            </w:r>
            <w:r w:rsidR="0049599F">
              <w:rPr>
                <w:noProof/>
                <w:webHidden/>
              </w:rPr>
            </w:r>
            <w:r w:rsidR="0049599F">
              <w:rPr>
                <w:noProof/>
                <w:webHidden/>
              </w:rPr>
              <w:fldChar w:fldCharType="separate"/>
            </w:r>
            <w:r w:rsidR="0049599F">
              <w:rPr>
                <w:noProof/>
                <w:webHidden/>
              </w:rPr>
              <w:t>24</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81" w:history="1">
            <w:r w:rsidR="0049599F" w:rsidRPr="00DC5621">
              <w:rPr>
                <w:rStyle w:val="Hyperlink"/>
                <w:noProof/>
              </w:rPr>
              <w:t>Serum level testing:</w:t>
            </w:r>
            <w:r w:rsidR="0049599F">
              <w:rPr>
                <w:noProof/>
                <w:webHidden/>
              </w:rPr>
              <w:tab/>
            </w:r>
            <w:r w:rsidR="0049599F">
              <w:rPr>
                <w:noProof/>
                <w:webHidden/>
              </w:rPr>
              <w:fldChar w:fldCharType="begin"/>
            </w:r>
            <w:r w:rsidR="0049599F">
              <w:rPr>
                <w:noProof/>
                <w:webHidden/>
              </w:rPr>
              <w:instrText xml:space="preserve"> PAGEREF _Toc29901781 \h </w:instrText>
            </w:r>
            <w:r w:rsidR="0049599F">
              <w:rPr>
                <w:noProof/>
                <w:webHidden/>
              </w:rPr>
            </w:r>
            <w:r w:rsidR="0049599F">
              <w:rPr>
                <w:noProof/>
                <w:webHidden/>
              </w:rPr>
              <w:fldChar w:fldCharType="separate"/>
            </w:r>
            <w:r w:rsidR="0049599F">
              <w:rPr>
                <w:noProof/>
                <w:webHidden/>
              </w:rPr>
              <w:t>24</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82" w:history="1">
            <w:r w:rsidR="0049599F" w:rsidRPr="00DC5621">
              <w:rPr>
                <w:rStyle w:val="Hyperlink"/>
                <w:noProof/>
              </w:rPr>
              <w:t>Serum level interpretation and guidelines:</w:t>
            </w:r>
            <w:r w:rsidR="0049599F">
              <w:rPr>
                <w:noProof/>
                <w:webHidden/>
              </w:rPr>
              <w:tab/>
            </w:r>
            <w:r w:rsidR="0049599F">
              <w:rPr>
                <w:noProof/>
                <w:webHidden/>
              </w:rPr>
              <w:fldChar w:fldCharType="begin"/>
            </w:r>
            <w:r w:rsidR="0049599F">
              <w:rPr>
                <w:noProof/>
                <w:webHidden/>
              </w:rPr>
              <w:instrText xml:space="preserve"> PAGEREF _Toc29901782 \h </w:instrText>
            </w:r>
            <w:r w:rsidR="0049599F">
              <w:rPr>
                <w:noProof/>
                <w:webHidden/>
              </w:rPr>
            </w:r>
            <w:r w:rsidR="0049599F">
              <w:rPr>
                <w:noProof/>
                <w:webHidden/>
              </w:rPr>
              <w:fldChar w:fldCharType="separate"/>
            </w:r>
            <w:r w:rsidR="0049599F">
              <w:rPr>
                <w:noProof/>
                <w:webHidden/>
              </w:rPr>
              <w:t>24</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83" w:history="1">
            <w:r w:rsidR="0049599F" w:rsidRPr="00DC5621">
              <w:rPr>
                <w:rStyle w:val="Hyperlink"/>
                <w:noProof/>
              </w:rPr>
              <w:t>Split methadone or Buprenorphine/Naloxone dosing</w:t>
            </w:r>
            <w:r w:rsidR="0049599F">
              <w:rPr>
                <w:noProof/>
                <w:webHidden/>
              </w:rPr>
              <w:tab/>
            </w:r>
            <w:r w:rsidR="0049599F">
              <w:rPr>
                <w:noProof/>
                <w:webHidden/>
              </w:rPr>
              <w:fldChar w:fldCharType="begin"/>
            </w:r>
            <w:r w:rsidR="0049599F">
              <w:rPr>
                <w:noProof/>
                <w:webHidden/>
              </w:rPr>
              <w:instrText xml:space="preserve"> PAGEREF _Toc29901783 \h </w:instrText>
            </w:r>
            <w:r w:rsidR="0049599F">
              <w:rPr>
                <w:noProof/>
                <w:webHidden/>
              </w:rPr>
            </w:r>
            <w:r w:rsidR="0049599F">
              <w:rPr>
                <w:noProof/>
                <w:webHidden/>
              </w:rPr>
              <w:fldChar w:fldCharType="separate"/>
            </w:r>
            <w:r w:rsidR="0049599F">
              <w:rPr>
                <w:noProof/>
                <w:webHidden/>
              </w:rPr>
              <w:t>25</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84" w:history="1">
            <w:r w:rsidR="0049599F" w:rsidRPr="00DC5621">
              <w:rPr>
                <w:rStyle w:val="Hyperlink"/>
                <w:noProof/>
              </w:rPr>
              <w:t>Pregnancy and OST</w:t>
            </w:r>
            <w:r w:rsidR="0049599F">
              <w:rPr>
                <w:noProof/>
                <w:webHidden/>
              </w:rPr>
              <w:tab/>
            </w:r>
            <w:r w:rsidR="0049599F">
              <w:rPr>
                <w:noProof/>
                <w:webHidden/>
              </w:rPr>
              <w:fldChar w:fldCharType="begin"/>
            </w:r>
            <w:r w:rsidR="0049599F">
              <w:rPr>
                <w:noProof/>
                <w:webHidden/>
              </w:rPr>
              <w:instrText xml:space="preserve"> PAGEREF _Toc29901784 \h </w:instrText>
            </w:r>
            <w:r w:rsidR="0049599F">
              <w:rPr>
                <w:noProof/>
                <w:webHidden/>
              </w:rPr>
            </w:r>
            <w:r w:rsidR="0049599F">
              <w:rPr>
                <w:noProof/>
                <w:webHidden/>
              </w:rPr>
              <w:fldChar w:fldCharType="separate"/>
            </w:r>
            <w:r w:rsidR="0049599F">
              <w:rPr>
                <w:noProof/>
                <w:webHidden/>
              </w:rPr>
              <w:t>25</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85" w:history="1">
            <w:r w:rsidR="0049599F" w:rsidRPr="00DC5621">
              <w:rPr>
                <w:rStyle w:val="Hyperlink"/>
                <w:noProof/>
              </w:rPr>
              <w:t>Vomiting in pregnancy</w:t>
            </w:r>
            <w:r w:rsidR="0049599F">
              <w:rPr>
                <w:noProof/>
                <w:webHidden/>
              </w:rPr>
              <w:tab/>
            </w:r>
            <w:r w:rsidR="0049599F">
              <w:rPr>
                <w:noProof/>
                <w:webHidden/>
              </w:rPr>
              <w:fldChar w:fldCharType="begin"/>
            </w:r>
            <w:r w:rsidR="0049599F">
              <w:rPr>
                <w:noProof/>
                <w:webHidden/>
              </w:rPr>
              <w:instrText xml:space="preserve"> PAGEREF _Toc29901785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86" w:history="1">
            <w:r w:rsidR="0049599F" w:rsidRPr="00DC5621">
              <w:rPr>
                <w:rStyle w:val="Hyperlink"/>
                <w:noProof/>
              </w:rPr>
              <w:t>Concurrent medical conditions</w:t>
            </w:r>
            <w:r w:rsidR="0049599F">
              <w:rPr>
                <w:noProof/>
                <w:webHidden/>
              </w:rPr>
              <w:tab/>
            </w:r>
            <w:r w:rsidR="0049599F">
              <w:rPr>
                <w:noProof/>
                <w:webHidden/>
              </w:rPr>
              <w:fldChar w:fldCharType="begin"/>
            </w:r>
            <w:r w:rsidR="0049599F">
              <w:rPr>
                <w:noProof/>
                <w:webHidden/>
              </w:rPr>
              <w:instrText xml:space="preserve"> PAGEREF _Toc29901786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87" w:history="1">
            <w:r w:rsidR="0049599F" w:rsidRPr="00DC5621">
              <w:rPr>
                <w:rStyle w:val="Hyperlink"/>
                <w:noProof/>
              </w:rPr>
              <w:t>HIV/hepatitis B and C</w:t>
            </w:r>
            <w:r w:rsidR="0049599F">
              <w:rPr>
                <w:noProof/>
                <w:webHidden/>
              </w:rPr>
              <w:tab/>
            </w:r>
            <w:r w:rsidR="0049599F">
              <w:rPr>
                <w:noProof/>
                <w:webHidden/>
              </w:rPr>
              <w:fldChar w:fldCharType="begin"/>
            </w:r>
            <w:r w:rsidR="0049599F">
              <w:rPr>
                <w:noProof/>
                <w:webHidden/>
              </w:rPr>
              <w:instrText xml:space="preserve"> PAGEREF _Toc29901787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88" w:history="1">
            <w:r w:rsidR="0049599F" w:rsidRPr="00DC5621">
              <w:rPr>
                <w:rStyle w:val="Hyperlink"/>
                <w:noProof/>
              </w:rPr>
              <w:t>Chronic liver disease</w:t>
            </w:r>
            <w:r w:rsidR="0049599F">
              <w:rPr>
                <w:noProof/>
                <w:webHidden/>
              </w:rPr>
              <w:tab/>
            </w:r>
            <w:r w:rsidR="0049599F">
              <w:rPr>
                <w:noProof/>
                <w:webHidden/>
              </w:rPr>
              <w:fldChar w:fldCharType="begin"/>
            </w:r>
            <w:r w:rsidR="0049599F">
              <w:rPr>
                <w:noProof/>
                <w:webHidden/>
              </w:rPr>
              <w:instrText xml:space="preserve"> PAGEREF _Toc29901788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89" w:history="1">
            <w:r w:rsidR="0049599F" w:rsidRPr="00DC5621">
              <w:rPr>
                <w:rStyle w:val="Hyperlink"/>
                <w:noProof/>
              </w:rPr>
              <w:t>Respiratory disorders</w:t>
            </w:r>
            <w:r w:rsidR="0049599F">
              <w:rPr>
                <w:noProof/>
                <w:webHidden/>
              </w:rPr>
              <w:tab/>
            </w:r>
            <w:r w:rsidR="0049599F">
              <w:rPr>
                <w:noProof/>
                <w:webHidden/>
              </w:rPr>
              <w:fldChar w:fldCharType="begin"/>
            </w:r>
            <w:r w:rsidR="0049599F">
              <w:rPr>
                <w:noProof/>
                <w:webHidden/>
              </w:rPr>
              <w:instrText xml:space="preserve"> PAGEREF _Toc29901789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90" w:history="1">
            <w:r w:rsidR="0049599F" w:rsidRPr="00DC5621">
              <w:rPr>
                <w:rStyle w:val="Hyperlink"/>
                <w:noProof/>
              </w:rPr>
              <w:t>Epilepsy</w:t>
            </w:r>
            <w:r w:rsidR="0049599F">
              <w:rPr>
                <w:noProof/>
                <w:webHidden/>
              </w:rPr>
              <w:tab/>
            </w:r>
            <w:r w:rsidR="0049599F">
              <w:rPr>
                <w:noProof/>
                <w:webHidden/>
              </w:rPr>
              <w:fldChar w:fldCharType="begin"/>
            </w:r>
            <w:r w:rsidR="0049599F">
              <w:rPr>
                <w:noProof/>
                <w:webHidden/>
              </w:rPr>
              <w:instrText xml:space="preserve"> PAGEREF _Toc29901790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2"/>
            <w:tabs>
              <w:tab w:val="right" w:leader="dot" w:pos="9628"/>
            </w:tabs>
            <w:rPr>
              <w:rFonts w:asciiTheme="minorHAnsi" w:eastAsiaTheme="minorEastAsia" w:hAnsiTheme="minorHAnsi" w:cstheme="minorBidi"/>
              <w:noProof/>
              <w:lang w:val="en-NZ" w:eastAsia="en-NZ" w:bidi="ar-SA"/>
            </w:rPr>
          </w:pPr>
          <w:hyperlink w:anchor="_Toc29901791" w:history="1">
            <w:r w:rsidR="0049599F" w:rsidRPr="00DC5621">
              <w:rPr>
                <w:rStyle w:val="Hyperlink"/>
                <w:noProof/>
              </w:rPr>
              <w:t>Mental health disorders</w:t>
            </w:r>
            <w:r w:rsidR="0049599F">
              <w:rPr>
                <w:noProof/>
                <w:webHidden/>
              </w:rPr>
              <w:tab/>
            </w:r>
            <w:r w:rsidR="0049599F">
              <w:rPr>
                <w:noProof/>
                <w:webHidden/>
              </w:rPr>
              <w:fldChar w:fldCharType="begin"/>
            </w:r>
            <w:r w:rsidR="0049599F">
              <w:rPr>
                <w:noProof/>
                <w:webHidden/>
              </w:rPr>
              <w:instrText xml:space="preserve"> PAGEREF _Toc29901791 \h </w:instrText>
            </w:r>
            <w:r w:rsidR="0049599F">
              <w:rPr>
                <w:noProof/>
                <w:webHidden/>
              </w:rPr>
            </w:r>
            <w:r w:rsidR="0049599F">
              <w:rPr>
                <w:noProof/>
                <w:webHidden/>
              </w:rPr>
              <w:fldChar w:fldCharType="separate"/>
            </w:r>
            <w:r w:rsidR="0049599F">
              <w:rPr>
                <w:noProof/>
                <w:webHidden/>
              </w:rPr>
              <w:t>26</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92" w:history="1">
            <w:r w:rsidR="0049599F" w:rsidRPr="00DC5621">
              <w:rPr>
                <w:rStyle w:val="Hyperlink"/>
                <w:noProof/>
              </w:rPr>
              <w:t>Pain management</w:t>
            </w:r>
            <w:r w:rsidR="0049599F">
              <w:rPr>
                <w:noProof/>
                <w:webHidden/>
              </w:rPr>
              <w:tab/>
            </w:r>
            <w:r w:rsidR="0049599F">
              <w:rPr>
                <w:noProof/>
                <w:webHidden/>
              </w:rPr>
              <w:fldChar w:fldCharType="begin"/>
            </w:r>
            <w:r w:rsidR="0049599F">
              <w:rPr>
                <w:noProof/>
                <w:webHidden/>
              </w:rPr>
              <w:instrText xml:space="preserve"> PAGEREF _Toc29901792 \h </w:instrText>
            </w:r>
            <w:r w:rsidR="0049599F">
              <w:rPr>
                <w:noProof/>
                <w:webHidden/>
              </w:rPr>
            </w:r>
            <w:r w:rsidR="0049599F">
              <w:rPr>
                <w:noProof/>
                <w:webHidden/>
              </w:rPr>
              <w:fldChar w:fldCharType="separate"/>
            </w:r>
            <w:r w:rsidR="0049599F">
              <w:rPr>
                <w:noProof/>
                <w:webHidden/>
              </w:rPr>
              <w:t>27</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93" w:history="1">
            <w:r w:rsidR="0049599F" w:rsidRPr="00DC5621">
              <w:rPr>
                <w:rStyle w:val="Hyperlink"/>
                <w:noProof/>
              </w:rPr>
              <w:t>Acute pain:</w:t>
            </w:r>
            <w:r w:rsidR="0049599F">
              <w:rPr>
                <w:noProof/>
                <w:webHidden/>
              </w:rPr>
              <w:tab/>
            </w:r>
            <w:r w:rsidR="0049599F">
              <w:rPr>
                <w:noProof/>
                <w:webHidden/>
              </w:rPr>
              <w:fldChar w:fldCharType="begin"/>
            </w:r>
            <w:r w:rsidR="0049599F">
              <w:rPr>
                <w:noProof/>
                <w:webHidden/>
              </w:rPr>
              <w:instrText xml:space="preserve"> PAGEREF _Toc29901793 \h </w:instrText>
            </w:r>
            <w:r w:rsidR="0049599F">
              <w:rPr>
                <w:noProof/>
                <w:webHidden/>
              </w:rPr>
            </w:r>
            <w:r w:rsidR="0049599F">
              <w:rPr>
                <w:noProof/>
                <w:webHidden/>
              </w:rPr>
              <w:fldChar w:fldCharType="separate"/>
            </w:r>
            <w:r w:rsidR="0049599F">
              <w:rPr>
                <w:noProof/>
                <w:webHidden/>
              </w:rPr>
              <w:t>27</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94" w:history="1">
            <w:r w:rsidR="0049599F" w:rsidRPr="00DC5621">
              <w:rPr>
                <w:rStyle w:val="Hyperlink"/>
                <w:noProof/>
              </w:rPr>
              <w:t>Chronic pain:</w:t>
            </w:r>
            <w:r w:rsidR="0049599F">
              <w:rPr>
                <w:noProof/>
                <w:webHidden/>
              </w:rPr>
              <w:tab/>
            </w:r>
            <w:r w:rsidR="0049599F">
              <w:rPr>
                <w:noProof/>
                <w:webHidden/>
              </w:rPr>
              <w:fldChar w:fldCharType="begin"/>
            </w:r>
            <w:r w:rsidR="0049599F">
              <w:rPr>
                <w:noProof/>
                <w:webHidden/>
              </w:rPr>
              <w:instrText xml:space="preserve"> PAGEREF _Toc29901794 \h </w:instrText>
            </w:r>
            <w:r w:rsidR="0049599F">
              <w:rPr>
                <w:noProof/>
                <w:webHidden/>
              </w:rPr>
            </w:r>
            <w:r w:rsidR="0049599F">
              <w:rPr>
                <w:noProof/>
                <w:webHidden/>
              </w:rPr>
              <w:fldChar w:fldCharType="separate"/>
            </w:r>
            <w:r w:rsidR="0049599F">
              <w:rPr>
                <w:noProof/>
                <w:webHidden/>
              </w:rPr>
              <w:t>27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95" w:history="1">
            <w:r w:rsidR="0049599F" w:rsidRPr="00DC5621">
              <w:rPr>
                <w:rStyle w:val="Hyperlink"/>
                <w:noProof/>
              </w:rPr>
              <w:t>Transfers between pharmacies</w:t>
            </w:r>
            <w:r w:rsidR="0049599F">
              <w:rPr>
                <w:noProof/>
                <w:webHidden/>
              </w:rPr>
              <w:tab/>
            </w:r>
            <w:r w:rsidR="0049599F">
              <w:rPr>
                <w:noProof/>
                <w:webHidden/>
              </w:rPr>
              <w:fldChar w:fldCharType="begin"/>
            </w:r>
            <w:r w:rsidR="0049599F">
              <w:rPr>
                <w:noProof/>
                <w:webHidden/>
              </w:rPr>
              <w:instrText xml:space="preserve"> PAGEREF _Toc29901795 \h </w:instrText>
            </w:r>
            <w:r w:rsidR="0049599F">
              <w:rPr>
                <w:noProof/>
                <w:webHidden/>
              </w:rPr>
            </w:r>
            <w:r w:rsidR="0049599F">
              <w:rPr>
                <w:noProof/>
                <w:webHidden/>
              </w:rPr>
              <w:fldChar w:fldCharType="separate"/>
            </w:r>
            <w:r w:rsidR="0049599F">
              <w:rPr>
                <w:noProof/>
                <w:webHidden/>
              </w:rPr>
              <w:t>27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96" w:history="1">
            <w:r w:rsidR="0049599F" w:rsidRPr="00DC5621">
              <w:rPr>
                <w:rStyle w:val="Hyperlink"/>
                <w:noProof/>
              </w:rPr>
              <w:t>Transfers to another Opioid Substitution Treatment (OST) programme</w:t>
            </w:r>
            <w:r w:rsidR="0049599F">
              <w:rPr>
                <w:noProof/>
                <w:webHidden/>
              </w:rPr>
              <w:tab/>
            </w:r>
            <w:r w:rsidR="0049599F">
              <w:rPr>
                <w:noProof/>
                <w:webHidden/>
              </w:rPr>
              <w:fldChar w:fldCharType="begin"/>
            </w:r>
            <w:r w:rsidR="0049599F">
              <w:rPr>
                <w:noProof/>
                <w:webHidden/>
              </w:rPr>
              <w:instrText xml:space="preserve"> PAGEREF _Toc29901796 \h </w:instrText>
            </w:r>
            <w:r w:rsidR="0049599F">
              <w:rPr>
                <w:noProof/>
                <w:webHidden/>
              </w:rPr>
            </w:r>
            <w:r w:rsidR="0049599F">
              <w:rPr>
                <w:noProof/>
                <w:webHidden/>
              </w:rPr>
              <w:fldChar w:fldCharType="separate"/>
            </w:r>
            <w:r w:rsidR="0049599F">
              <w:rPr>
                <w:noProof/>
                <w:webHidden/>
              </w:rPr>
              <w:t>27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97" w:history="1">
            <w:r w:rsidR="0049599F" w:rsidRPr="00DC5621">
              <w:rPr>
                <w:rStyle w:val="Hyperlink"/>
                <w:noProof/>
              </w:rPr>
              <w:t>Prescribing when GP is on leave/absent</w:t>
            </w:r>
            <w:r w:rsidR="0049599F">
              <w:rPr>
                <w:noProof/>
                <w:webHidden/>
              </w:rPr>
              <w:tab/>
            </w:r>
            <w:r w:rsidR="0049599F">
              <w:rPr>
                <w:noProof/>
                <w:webHidden/>
              </w:rPr>
              <w:fldChar w:fldCharType="begin"/>
            </w:r>
            <w:r w:rsidR="0049599F">
              <w:rPr>
                <w:noProof/>
                <w:webHidden/>
              </w:rPr>
              <w:instrText xml:space="preserve"> PAGEREF _Toc29901797 \h </w:instrText>
            </w:r>
            <w:r w:rsidR="0049599F">
              <w:rPr>
                <w:noProof/>
                <w:webHidden/>
              </w:rPr>
            </w:r>
            <w:r w:rsidR="0049599F">
              <w:rPr>
                <w:noProof/>
                <w:webHidden/>
              </w:rPr>
              <w:fldChar w:fldCharType="separate"/>
            </w:r>
            <w:r w:rsidR="0049599F">
              <w:rPr>
                <w:noProof/>
                <w:webHidden/>
              </w:rPr>
              <w:t>28</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798" w:history="1">
            <w:r w:rsidR="0049599F" w:rsidRPr="00DC5621">
              <w:rPr>
                <w:rStyle w:val="Hyperlink"/>
                <w:noProof/>
              </w:rPr>
              <w:t>Prescribing for holidays/travel</w:t>
            </w:r>
            <w:r w:rsidR="0049599F">
              <w:rPr>
                <w:noProof/>
                <w:webHidden/>
              </w:rPr>
              <w:tab/>
            </w:r>
            <w:r w:rsidR="0049599F">
              <w:rPr>
                <w:noProof/>
                <w:webHidden/>
              </w:rPr>
              <w:fldChar w:fldCharType="begin"/>
            </w:r>
            <w:r w:rsidR="0049599F">
              <w:rPr>
                <w:noProof/>
                <w:webHidden/>
              </w:rPr>
              <w:instrText xml:space="preserve"> PAGEREF _Toc29901798 \h </w:instrText>
            </w:r>
            <w:r w:rsidR="0049599F">
              <w:rPr>
                <w:noProof/>
                <w:webHidden/>
              </w:rPr>
            </w:r>
            <w:r w:rsidR="0049599F">
              <w:rPr>
                <w:noProof/>
                <w:webHidden/>
              </w:rPr>
              <w:fldChar w:fldCharType="separate"/>
            </w:r>
            <w:r w:rsidR="0049599F">
              <w:rPr>
                <w:noProof/>
                <w:webHidden/>
              </w:rPr>
              <w:t>28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799" w:history="1">
            <w:r w:rsidR="0049599F" w:rsidRPr="00DC5621">
              <w:rPr>
                <w:rStyle w:val="Hyperlink"/>
                <w:noProof/>
              </w:rPr>
              <w:t>Public holidays: (Please contact BOPAS for support as required.)</w:t>
            </w:r>
            <w:r w:rsidR="0049599F">
              <w:rPr>
                <w:noProof/>
                <w:webHidden/>
              </w:rPr>
              <w:tab/>
            </w:r>
            <w:r w:rsidR="0049599F">
              <w:rPr>
                <w:noProof/>
                <w:webHidden/>
              </w:rPr>
              <w:fldChar w:fldCharType="begin"/>
            </w:r>
            <w:r w:rsidR="0049599F">
              <w:rPr>
                <w:noProof/>
                <w:webHidden/>
              </w:rPr>
              <w:instrText xml:space="preserve"> PAGEREF _Toc29901799 \h </w:instrText>
            </w:r>
            <w:r w:rsidR="0049599F">
              <w:rPr>
                <w:noProof/>
                <w:webHidden/>
              </w:rPr>
            </w:r>
            <w:r w:rsidR="0049599F">
              <w:rPr>
                <w:noProof/>
                <w:webHidden/>
              </w:rPr>
              <w:fldChar w:fldCharType="separate"/>
            </w:r>
            <w:r w:rsidR="0049599F">
              <w:rPr>
                <w:noProof/>
                <w:webHidden/>
              </w:rPr>
              <w:t>28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800" w:history="1">
            <w:r w:rsidR="0049599F" w:rsidRPr="00DC5621">
              <w:rPr>
                <w:rStyle w:val="Hyperlink"/>
                <w:noProof/>
              </w:rPr>
              <w:t>Patient holidays (within New Zealand)</w:t>
            </w:r>
            <w:r w:rsidR="0049599F">
              <w:rPr>
                <w:noProof/>
                <w:webHidden/>
              </w:rPr>
              <w:tab/>
            </w:r>
            <w:r w:rsidR="0049599F">
              <w:rPr>
                <w:noProof/>
                <w:webHidden/>
              </w:rPr>
              <w:fldChar w:fldCharType="begin"/>
            </w:r>
            <w:r w:rsidR="0049599F">
              <w:rPr>
                <w:noProof/>
                <w:webHidden/>
              </w:rPr>
              <w:instrText xml:space="preserve"> PAGEREF _Toc29901800 \h </w:instrText>
            </w:r>
            <w:r w:rsidR="0049599F">
              <w:rPr>
                <w:noProof/>
                <w:webHidden/>
              </w:rPr>
            </w:r>
            <w:r w:rsidR="0049599F">
              <w:rPr>
                <w:noProof/>
                <w:webHidden/>
              </w:rPr>
              <w:fldChar w:fldCharType="separate"/>
            </w:r>
            <w:r w:rsidR="0049599F">
              <w:rPr>
                <w:noProof/>
                <w:webHidden/>
              </w:rPr>
              <w:t>28</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801" w:history="1">
            <w:r w:rsidR="0049599F" w:rsidRPr="00DC5621">
              <w:rPr>
                <w:rStyle w:val="Hyperlink"/>
                <w:noProof/>
              </w:rPr>
              <w:t>Travel overseas</w:t>
            </w:r>
            <w:r w:rsidR="0049599F">
              <w:rPr>
                <w:noProof/>
                <w:webHidden/>
              </w:rPr>
              <w:tab/>
            </w:r>
            <w:r w:rsidR="0049599F">
              <w:rPr>
                <w:noProof/>
                <w:webHidden/>
              </w:rPr>
              <w:fldChar w:fldCharType="begin"/>
            </w:r>
            <w:r w:rsidR="0049599F">
              <w:rPr>
                <w:noProof/>
                <w:webHidden/>
              </w:rPr>
              <w:instrText xml:space="preserve"> PAGEREF _Toc29901801 \h </w:instrText>
            </w:r>
            <w:r w:rsidR="0049599F">
              <w:rPr>
                <w:noProof/>
                <w:webHidden/>
              </w:rPr>
            </w:r>
            <w:r w:rsidR="0049599F">
              <w:rPr>
                <w:noProof/>
                <w:webHidden/>
              </w:rPr>
              <w:fldChar w:fldCharType="separate"/>
            </w:r>
            <w:r w:rsidR="0049599F">
              <w:rPr>
                <w:noProof/>
                <w:webHidden/>
              </w:rPr>
              <w:t>29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802" w:history="1">
            <w:r w:rsidR="0049599F" w:rsidRPr="00DC5621">
              <w:rPr>
                <w:rStyle w:val="Hyperlink"/>
                <w:noProof/>
              </w:rPr>
              <w:t>Hospitalisation</w:t>
            </w:r>
            <w:r w:rsidR="0049599F">
              <w:rPr>
                <w:noProof/>
                <w:webHidden/>
              </w:rPr>
              <w:tab/>
            </w:r>
            <w:r w:rsidR="0049599F">
              <w:rPr>
                <w:noProof/>
                <w:webHidden/>
              </w:rPr>
              <w:fldChar w:fldCharType="begin"/>
            </w:r>
            <w:r w:rsidR="0049599F">
              <w:rPr>
                <w:noProof/>
                <w:webHidden/>
              </w:rPr>
              <w:instrText xml:space="preserve"> PAGEREF _Toc29901802 \h </w:instrText>
            </w:r>
            <w:r w:rsidR="0049599F">
              <w:rPr>
                <w:noProof/>
                <w:webHidden/>
              </w:rPr>
            </w:r>
            <w:r w:rsidR="0049599F">
              <w:rPr>
                <w:noProof/>
                <w:webHidden/>
              </w:rPr>
              <w:fldChar w:fldCharType="separate"/>
            </w:r>
            <w:r w:rsidR="0049599F">
              <w:rPr>
                <w:noProof/>
                <w:webHidden/>
              </w:rPr>
              <w:t>29</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803" w:history="1">
            <w:r w:rsidR="0049599F" w:rsidRPr="00DC5621">
              <w:rPr>
                <w:rStyle w:val="Hyperlink"/>
                <w:noProof/>
              </w:rPr>
              <w:t>Imprisonment/detention in Police custody</w:t>
            </w:r>
            <w:r w:rsidR="0049599F">
              <w:rPr>
                <w:noProof/>
                <w:webHidden/>
              </w:rPr>
              <w:tab/>
            </w:r>
            <w:r w:rsidR="0049599F">
              <w:rPr>
                <w:noProof/>
                <w:webHidden/>
              </w:rPr>
              <w:fldChar w:fldCharType="begin"/>
            </w:r>
            <w:r w:rsidR="0049599F">
              <w:rPr>
                <w:noProof/>
                <w:webHidden/>
              </w:rPr>
              <w:instrText xml:space="preserve"> PAGEREF _Toc29901803 \h </w:instrText>
            </w:r>
            <w:r w:rsidR="0049599F">
              <w:rPr>
                <w:noProof/>
                <w:webHidden/>
              </w:rPr>
            </w:r>
            <w:r w:rsidR="0049599F">
              <w:rPr>
                <w:noProof/>
                <w:webHidden/>
              </w:rPr>
              <w:fldChar w:fldCharType="separate"/>
            </w:r>
            <w:r w:rsidR="0049599F">
              <w:rPr>
                <w:noProof/>
                <w:webHidden/>
              </w:rPr>
              <w:t>29</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04" w:history="1">
            <w:r w:rsidR="0049599F" w:rsidRPr="00DC5621">
              <w:rPr>
                <w:rStyle w:val="Hyperlink"/>
                <w:noProof/>
              </w:rPr>
              <w:t>Treatment completion</w:t>
            </w:r>
            <w:r w:rsidR="0049599F">
              <w:rPr>
                <w:noProof/>
                <w:webHidden/>
              </w:rPr>
              <w:tab/>
            </w:r>
            <w:r w:rsidR="0049599F">
              <w:rPr>
                <w:noProof/>
                <w:webHidden/>
              </w:rPr>
              <w:fldChar w:fldCharType="begin"/>
            </w:r>
            <w:r w:rsidR="0049599F">
              <w:rPr>
                <w:noProof/>
                <w:webHidden/>
              </w:rPr>
              <w:instrText xml:space="preserve"> PAGEREF _Toc29901804 \h </w:instrText>
            </w:r>
            <w:r w:rsidR="0049599F">
              <w:rPr>
                <w:noProof/>
                <w:webHidden/>
              </w:rPr>
            </w:r>
            <w:r w:rsidR="0049599F">
              <w:rPr>
                <w:noProof/>
                <w:webHidden/>
              </w:rPr>
              <w:fldChar w:fldCharType="separate"/>
            </w:r>
            <w:r w:rsidR="0049599F">
              <w:rPr>
                <w:noProof/>
                <w:webHidden/>
              </w:rPr>
              <w:t>30</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05" w:history="1">
            <w:r w:rsidR="0049599F" w:rsidRPr="00DC5621">
              <w:rPr>
                <w:rStyle w:val="Hyperlink"/>
                <w:noProof/>
              </w:rPr>
              <w:t>Method of withdrawal</w:t>
            </w:r>
            <w:r w:rsidR="0049599F">
              <w:rPr>
                <w:noProof/>
                <w:webHidden/>
              </w:rPr>
              <w:tab/>
            </w:r>
            <w:r w:rsidR="0049599F">
              <w:rPr>
                <w:noProof/>
                <w:webHidden/>
              </w:rPr>
              <w:fldChar w:fldCharType="begin"/>
            </w:r>
            <w:r w:rsidR="0049599F">
              <w:rPr>
                <w:noProof/>
                <w:webHidden/>
              </w:rPr>
              <w:instrText xml:space="preserve"> PAGEREF _Toc29901805 \h </w:instrText>
            </w:r>
            <w:r w:rsidR="0049599F">
              <w:rPr>
                <w:noProof/>
                <w:webHidden/>
              </w:rPr>
            </w:r>
            <w:r w:rsidR="0049599F">
              <w:rPr>
                <w:noProof/>
                <w:webHidden/>
              </w:rPr>
              <w:fldChar w:fldCharType="separate"/>
            </w:r>
            <w:r w:rsidR="0049599F">
              <w:rPr>
                <w:noProof/>
                <w:webHidden/>
              </w:rPr>
              <w:t>31</w:t>
            </w:r>
            <w:r w:rsidR="0049599F">
              <w:rPr>
                <w:noProof/>
                <w:webHidden/>
              </w:rPr>
              <w:fldChar w:fldCharType="end"/>
            </w:r>
          </w:hyperlink>
        </w:p>
        <w:p w:rsidR="0049599F" w:rsidRDefault="00704CA5">
          <w:pPr>
            <w:pStyle w:val="TOC3"/>
            <w:tabs>
              <w:tab w:val="right" w:leader="dot" w:pos="9628"/>
            </w:tabs>
            <w:rPr>
              <w:rFonts w:asciiTheme="minorHAnsi" w:eastAsiaTheme="minorEastAsia" w:hAnsiTheme="minorHAnsi" w:cstheme="minorBidi"/>
              <w:noProof/>
              <w:lang w:val="en-NZ" w:eastAsia="en-NZ" w:bidi="ar-SA"/>
            </w:rPr>
          </w:pPr>
          <w:hyperlink w:anchor="_Toc29901806" w:history="1">
            <w:r w:rsidR="0049599F" w:rsidRPr="00DC5621">
              <w:rPr>
                <w:rStyle w:val="Hyperlink"/>
                <w:noProof/>
                <w:lang w:val="en-NZ"/>
              </w:rPr>
              <w:t>Rate of withdrawal:</w:t>
            </w:r>
            <w:r w:rsidR="0049599F">
              <w:rPr>
                <w:noProof/>
                <w:webHidden/>
              </w:rPr>
              <w:tab/>
            </w:r>
            <w:r w:rsidR="0049599F">
              <w:rPr>
                <w:noProof/>
                <w:webHidden/>
              </w:rPr>
              <w:fldChar w:fldCharType="begin"/>
            </w:r>
            <w:r w:rsidR="0049599F">
              <w:rPr>
                <w:noProof/>
                <w:webHidden/>
              </w:rPr>
              <w:instrText xml:space="preserve"> PAGEREF _Toc29901806 \h </w:instrText>
            </w:r>
            <w:r w:rsidR="0049599F">
              <w:rPr>
                <w:noProof/>
                <w:webHidden/>
              </w:rPr>
            </w:r>
            <w:r w:rsidR="0049599F">
              <w:rPr>
                <w:noProof/>
                <w:webHidden/>
              </w:rPr>
              <w:fldChar w:fldCharType="separate"/>
            </w:r>
            <w:r w:rsidR="0049599F">
              <w:rPr>
                <w:noProof/>
                <w:webHidden/>
              </w:rPr>
              <w:t>31</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07" w:history="1">
            <w:r w:rsidR="0049599F" w:rsidRPr="00DC5621">
              <w:rPr>
                <w:rStyle w:val="Hyperlink"/>
                <w:noProof/>
              </w:rPr>
              <w:t>Patient complaints</w:t>
            </w:r>
            <w:r w:rsidR="0049599F">
              <w:rPr>
                <w:noProof/>
                <w:webHidden/>
              </w:rPr>
              <w:tab/>
            </w:r>
            <w:r w:rsidR="0049599F">
              <w:rPr>
                <w:noProof/>
                <w:webHidden/>
              </w:rPr>
              <w:fldChar w:fldCharType="begin"/>
            </w:r>
            <w:r w:rsidR="0049599F">
              <w:rPr>
                <w:noProof/>
                <w:webHidden/>
              </w:rPr>
              <w:instrText xml:space="preserve"> PAGEREF _Toc29901807 \h </w:instrText>
            </w:r>
            <w:r w:rsidR="0049599F">
              <w:rPr>
                <w:noProof/>
                <w:webHidden/>
              </w:rPr>
            </w:r>
            <w:r w:rsidR="0049599F">
              <w:rPr>
                <w:noProof/>
                <w:webHidden/>
              </w:rPr>
              <w:fldChar w:fldCharType="separate"/>
            </w:r>
            <w:r w:rsidR="0049599F">
              <w:rPr>
                <w:noProof/>
                <w:webHidden/>
              </w:rPr>
              <w:t>32</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08" w:history="1">
            <w:r w:rsidR="0049599F" w:rsidRPr="00DC5621">
              <w:rPr>
                <w:rStyle w:val="Hyperlink"/>
                <w:noProof/>
              </w:rPr>
              <w:t>Contact details</w:t>
            </w:r>
            <w:r w:rsidR="0049599F">
              <w:rPr>
                <w:noProof/>
                <w:webHidden/>
              </w:rPr>
              <w:tab/>
            </w:r>
            <w:r w:rsidR="0049599F">
              <w:rPr>
                <w:noProof/>
                <w:webHidden/>
              </w:rPr>
              <w:fldChar w:fldCharType="begin"/>
            </w:r>
            <w:r w:rsidR="0049599F">
              <w:rPr>
                <w:noProof/>
                <w:webHidden/>
              </w:rPr>
              <w:instrText xml:space="preserve"> PAGEREF _Toc29901808 \h </w:instrText>
            </w:r>
            <w:r w:rsidR="0049599F">
              <w:rPr>
                <w:noProof/>
                <w:webHidden/>
              </w:rPr>
            </w:r>
            <w:r w:rsidR="0049599F">
              <w:rPr>
                <w:noProof/>
                <w:webHidden/>
              </w:rPr>
              <w:fldChar w:fldCharType="separate"/>
            </w:r>
            <w:r w:rsidR="0049599F">
              <w:rPr>
                <w:noProof/>
                <w:webHidden/>
              </w:rPr>
              <w:t>33</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09" w:history="1">
            <w:r w:rsidR="0049599F" w:rsidRPr="00DC5621">
              <w:rPr>
                <w:rStyle w:val="Hyperlink"/>
                <w:noProof/>
              </w:rPr>
              <w:t>Appendix (a)</w:t>
            </w:r>
            <w:r w:rsidR="0049599F">
              <w:rPr>
                <w:noProof/>
                <w:webHidden/>
              </w:rPr>
              <w:tab/>
            </w:r>
            <w:r w:rsidR="0049599F">
              <w:rPr>
                <w:noProof/>
                <w:webHidden/>
              </w:rPr>
              <w:fldChar w:fldCharType="begin"/>
            </w:r>
            <w:r w:rsidR="0049599F">
              <w:rPr>
                <w:noProof/>
                <w:webHidden/>
              </w:rPr>
              <w:instrText xml:space="preserve"> PAGEREF _Toc29901809 \h </w:instrText>
            </w:r>
            <w:r w:rsidR="0049599F">
              <w:rPr>
                <w:noProof/>
                <w:webHidden/>
              </w:rPr>
            </w:r>
            <w:r w:rsidR="0049599F">
              <w:rPr>
                <w:noProof/>
                <w:webHidden/>
              </w:rPr>
              <w:fldChar w:fldCharType="separate"/>
            </w:r>
            <w:r w:rsidR="0049599F">
              <w:rPr>
                <w:noProof/>
                <w:webHidden/>
              </w:rPr>
              <w:t>35</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10" w:history="1">
            <w:r w:rsidR="0049599F" w:rsidRPr="00DC5621">
              <w:rPr>
                <w:rStyle w:val="Hyperlink"/>
                <w:noProof/>
              </w:rPr>
              <w:t>Appendix (b)</w:t>
            </w:r>
            <w:r w:rsidR="0049599F">
              <w:rPr>
                <w:noProof/>
                <w:webHidden/>
              </w:rPr>
              <w:tab/>
            </w:r>
            <w:r w:rsidR="0049599F">
              <w:rPr>
                <w:noProof/>
                <w:webHidden/>
              </w:rPr>
              <w:fldChar w:fldCharType="begin"/>
            </w:r>
            <w:r w:rsidR="0049599F">
              <w:rPr>
                <w:noProof/>
                <w:webHidden/>
              </w:rPr>
              <w:instrText xml:space="preserve"> PAGEREF _Toc29901810 \h </w:instrText>
            </w:r>
            <w:r w:rsidR="0049599F">
              <w:rPr>
                <w:noProof/>
                <w:webHidden/>
              </w:rPr>
            </w:r>
            <w:r w:rsidR="0049599F">
              <w:rPr>
                <w:noProof/>
                <w:webHidden/>
              </w:rPr>
              <w:fldChar w:fldCharType="separate"/>
            </w:r>
            <w:r w:rsidR="0049599F">
              <w:rPr>
                <w:noProof/>
                <w:webHidden/>
              </w:rPr>
              <w:t>37</w:t>
            </w:r>
            <w:r w:rsidR="0049599F">
              <w:rPr>
                <w:noProof/>
                <w:webHidden/>
              </w:rPr>
              <w:fldChar w:fldCharType="end"/>
            </w:r>
          </w:hyperlink>
        </w:p>
        <w:p w:rsidR="0049599F" w:rsidRDefault="00704CA5">
          <w:pPr>
            <w:pStyle w:val="TOC1"/>
            <w:tabs>
              <w:tab w:val="right" w:leader="dot" w:pos="9628"/>
            </w:tabs>
            <w:rPr>
              <w:rFonts w:asciiTheme="minorHAnsi" w:eastAsiaTheme="minorEastAsia" w:hAnsiTheme="minorHAnsi" w:cstheme="minorBidi"/>
              <w:noProof/>
              <w:lang w:val="en-NZ" w:eastAsia="en-NZ" w:bidi="ar-SA"/>
            </w:rPr>
          </w:pPr>
          <w:hyperlink w:anchor="_Toc29901811" w:history="1">
            <w:r w:rsidR="0049599F" w:rsidRPr="00DC5621">
              <w:rPr>
                <w:rStyle w:val="Hyperlink"/>
                <w:noProof/>
              </w:rPr>
              <w:t>Appendix (c)</w:t>
            </w:r>
            <w:r w:rsidR="0049599F">
              <w:rPr>
                <w:noProof/>
                <w:webHidden/>
              </w:rPr>
              <w:tab/>
            </w:r>
            <w:r w:rsidR="0049599F">
              <w:rPr>
                <w:noProof/>
                <w:webHidden/>
              </w:rPr>
              <w:fldChar w:fldCharType="begin"/>
            </w:r>
            <w:r w:rsidR="0049599F">
              <w:rPr>
                <w:noProof/>
                <w:webHidden/>
              </w:rPr>
              <w:instrText xml:space="preserve"> PAGEREF _Toc29901811 \h </w:instrText>
            </w:r>
            <w:r w:rsidR="0049599F">
              <w:rPr>
                <w:noProof/>
                <w:webHidden/>
              </w:rPr>
            </w:r>
            <w:r w:rsidR="0049599F">
              <w:rPr>
                <w:noProof/>
                <w:webHidden/>
              </w:rPr>
              <w:fldChar w:fldCharType="separate"/>
            </w:r>
            <w:r w:rsidR="0049599F">
              <w:rPr>
                <w:noProof/>
                <w:webHidden/>
              </w:rPr>
              <w:t>38</w:t>
            </w:r>
            <w:r w:rsidR="0049599F">
              <w:rPr>
                <w:noProof/>
                <w:webHidden/>
              </w:rPr>
              <w:fldChar w:fldCharType="end"/>
            </w:r>
          </w:hyperlink>
        </w:p>
        <w:p w:rsidR="0084564E" w:rsidRDefault="0084564E">
          <w:r>
            <w:rPr>
              <w:b/>
              <w:bCs/>
              <w:noProof/>
            </w:rPr>
            <w:fldChar w:fldCharType="end"/>
          </w:r>
        </w:p>
      </w:sdtContent>
    </w:sdt>
    <w:p w:rsidR="00B15430" w:rsidRPr="00FB61E2" w:rsidRDefault="009444D7" w:rsidP="00802F9C">
      <w:pPr>
        <w:pStyle w:val="Heading1"/>
      </w:pPr>
      <w:bookmarkStart w:id="0" w:name="_Toc29901734"/>
      <w:r w:rsidRPr="00FB61E2">
        <w:lastRenderedPageBreak/>
        <w:t>Introduction</w:t>
      </w:r>
      <w:bookmarkEnd w:id="0"/>
    </w:p>
    <w:p w:rsidR="00B15430" w:rsidRPr="0084564E" w:rsidRDefault="009444D7" w:rsidP="0084564E">
      <w:pPr>
        <w:pStyle w:val="BodyText"/>
      </w:pPr>
      <w:r w:rsidRPr="0084564E">
        <w:t>The Tauranga Opioid Substitution Programme (OST) is one of the services offered by Bay of Plenty Addiction Service (BOPAS) that is part of Mental Health and Addiction Services, Bay of Plenty District Health Board (BOPDHB).</w:t>
      </w:r>
    </w:p>
    <w:p w:rsidR="00B15430" w:rsidRPr="0084564E" w:rsidRDefault="00B15430" w:rsidP="0084564E">
      <w:pPr>
        <w:pStyle w:val="BodyText"/>
      </w:pPr>
    </w:p>
    <w:p w:rsidR="00B15430" w:rsidRPr="0084564E" w:rsidRDefault="009444D7" w:rsidP="0084564E">
      <w:pPr>
        <w:pStyle w:val="BodyText"/>
      </w:pPr>
      <w:r w:rsidRPr="0084564E">
        <w:t xml:space="preserve">This manual contains information and guidelines for General Practitioners authorized by BOPAS to prescribe methadone or </w:t>
      </w:r>
      <w:r w:rsidR="00964A18" w:rsidRPr="0084564E">
        <w:t>Buprenorphine/Naloxone</w:t>
      </w:r>
      <w:r w:rsidR="00697543" w:rsidRPr="0084564E">
        <w:t xml:space="preserve"> </w:t>
      </w:r>
      <w:r w:rsidRPr="0084564E">
        <w:t>to patients in the GP Shared Care Programme. BOPAS</w:t>
      </w:r>
      <w:r w:rsidR="00F0092A" w:rsidRPr="0084564E">
        <w:t xml:space="preserve"> OST</w:t>
      </w:r>
      <w:r w:rsidRPr="0084564E">
        <w:t xml:space="preserve"> intends that this document will assist in the provision of a quality, safe, professionally delivered OST </w:t>
      </w:r>
      <w:r w:rsidR="00EF7BFA" w:rsidRPr="0084564E">
        <w:t>Service that</w:t>
      </w:r>
      <w:r w:rsidRPr="0084564E">
        <w:t xml:space="preserve"> meets the needs of patients, their family/whanau, and the wider community. GPs and their staff are encouraged to consult with the </w:t>
      </w:r>
      <w:r w:rsidR="00F0092A" w:rsidRPr="0084564E">
        <w:t>Addiction Liaison Clinician (ALC)</w:t>
      </w:r>
      <w:r w:rsidRPr="0084564E">
        <w:t xml:space="preserve"> or the Medical Officer at BOPAS</w:t>
      </w:r>
      <w:r w:rsidR="00F0092A" w:rsidRPr="0084564E">
        <w:t xml:space="preserve"> OST</w:t>
      </w:r>
      <w:r w:rsidRPr="0084564E">
        <w:t>) working in a shared-care partnership model.</w:t>
      </w:r>
    </w:p>
    <w:p w:rsidR="00B15430" w:rsidRPr="0084564E" w:rsidRDefault="00B15430" w:rsidP="0084564E">
      <w:pPr>
        <w:pStyle w:val="BodyText"/>
      </w:pPr>
    </w:p>
    <w:p w:rsidR="00B15430" w:rsidRPr="0084564E" w:rsidRDefault="009444D7" w:rsidP="0084564E">
      <w:pPr>
        <w:pStyle w:val="BodyText"/>
      </w:pPr>
      <w:r w:rsidRPr="0084564E">
        <w:t xml:space="preserve">BOPAS </w:t>
      </w:r>
      <w:r w:rsidR="00F0092A" w:rsidRPr="0084564E">
        <w:t xml:space="preserve">OST </w:t>
      </w:r>
      <w:r w:rsidRPr="0084564E">
        <w:t>provides services for the management of opioid dependency from a harm reduction philosophy, supporting people towards recovery, relative to each individual and his or her own circumstances.</w:t>
      </w:r>
    </w:p>
    <w:p w:rsidR="00E46537" w:rsidRPr="0084564E" w:rsidRDefault="00E46537" w:rsidP="0084564E">
      <w:pPr>
        <w:pStyle w:val="BodyText"/>
      </w:pPr>
    </w:p>
    <w:p w:rsidR="00B15430" w:rsidRDefault="009444D7" w:rsidP="0084564E">
      <w:pPr>
        <w:pStyle w:val="BodyText"/>
      </w:pPr>
      <w:r w:rsidRPr="0084564E">
        <w:t>The OST programme is in accordance with:</w:t>
      </w:r>
    </w:p>
    <w:p w:rsidR="0084564E" w:rsidRPr="0084564E" w:rsidRDefault="0084564E" w:rsidP="0084564E">
      <w:pPr>
        <w:pStyle w:val="BodyText"/>
      </w:pPr>
    </w:p>
    <w:p w:rsidR="00B15430" w:rsidRPr="0084564E" w:rsidRDefault="009444D7" w:rsidP="0084564E">
      <w:pPr>
        <w:pStyle w:val="BodyText"/>
        <w:numPr>
          <w:ilvl w:val="0"/>
          <w:numId w:val="14"/>
        </w:numPr>
      </w:pPr>
      <w:r w:rsidRPr="0084564E">
        <w:t>MOH New Zealan</w:t>
      </w:r>
      <w:r w:rsidR="00EF7BFA">
        <w:t>d Practice Guidelines for Opioid</w:t>
      </w:r>
      <w:r w:rsidRPr="0084564E">
        <w:t xml:space="preserve"> Substitution Treatment 2014</w:t>
      </w:r>
    </w:p>
    <w:p w:rsidR="00FB61E2" w:rsidRPr="0084564E" w:rsidRDefault="00FB61E2" w:rsidP="0084564E">
      <w:pPr>
        <w:pStyle w:val="BodyText"/>
      </w:pPr>
    </w:p>
    <w:p w:rsidR="00B15430" w:rsidRPr="0084564E" w:rsidRDefault="009444D7" w:rsidP="0084564E">
      <w:pPr>
        <w:pStyle w:val="BodyText"/>
      </w:pPr>
      <w:r w:rsidRPr="0084564E">
        <w:t xml:space="preserve">The BOPAS </w:t>
      </w:r>
      <w:r w:rsidR="00F0092A" w:rsidRPr="0084564E">
        <w:t xml:space="preserve">OST </w:t>
      </w:r>
      <w:r w:rsidRPr="0084564E">
        <w:t>Service manages the admission, stabilisation and specialist maintenance phases of OST treatment. Patients may then be assessed as meeting criteria for the GP Shared Care Programme where their OST is integrated with their primary health care provider who is authorised by BOPAS on a three-monthly</w:t>
      </w:r>
      <w:r w:rsidR="00F0092A" w:rsidRPr="0084564E">
        <w:t xml:space="preserve"> (or with approval of MOH 6-monthly)</w:t>
      </w:r>
      <w:r w:rsidRPr="0084564E">
        <w:t xml:space="preserve"> basis to prescribe methadone or </w:t>
      </w:r>
      <w:r w:rsidR="00F0092A" w:rsidRPr="0084564E">
        <w:t>Buprenorphine/Naloxone</w:t>
      </w:r>
      <w:r w:rsidRPr="0084564E">
        <w:t>.</w:t>
      </w:r>
    </w:p>
    <w:p w:rsidR="00B15430" w:rsidRPr="00FB61E2" w:rsidRDefault="00B15430" w:rsidP="0084564E">
      <w:pPr>
        <w:pStyle w:val="BodyText"/>
      </w:pPr>
    </w:p>
    <w:p w:rsidR="004800DE" w:rsidRDefault="004800DE" w:rsidP="00802F9C">
      <w:pPr>
        <w:pStyle w:val="Heading1"/>
      </w:pPr>
    </w:p>
    <w:p w:rsidR="00B15430" w:rsidRPr="00FB61E2" w:rsidRDefault="009444D7" w:rsidP="00802F9C">
      <w:pPr>
        <w:pStyle w:val="Heading1"/>
      </w:pPr>
      <w:bookmarkStart w:id="1" w:name="_Toc29901735"/>
      <w:r w:rsidRPr="00FB61E2">
        <w:t>Why transfer to GP Shared care?</w:t>
      </w:r>
      <w:bookmarkEnd w:id="1"/>
    </w:p>
    <w:p w:rsidR="00B15430" w:rsidRDefault="009444D7" w:rsidP="0084564E">
      <w:pPr>
        <w:pStyle w:val="BodyText"/>
      </w:pPr>
      <w:r w:rsidRPr="00FB61E2">
        <w:t>OST aims to support patients to live as normal a lifestyle as possible within the parameters of treatment. GP shared care has the benefits of;</w:t>
      </w:r>
    </w:p>
    <w:p w:rsidR="004800DE" w:rsidRPr="00FB61E2" w:rsidRDefault="004800DE" w:rsidP="0084564E">
      <w:pPr>
        <w:pStyle w:val="BodyText"/>
      </w:pPr>
    </w:p>
    <w:p w:rsidR="00B15430" w:rsidRPr="00FB61E2" w:rsidRDefault="009444D7" w:rsidP="004800DE">
      <w:pPr>
        <w:pStyle w:val="BodyText"/>
        <w:numPr>
          <w:ilvl w:val="0"/>
          <w:numId w:val="14"/>
        </w:numPr>
        <w:ind w:left="426"/>
      </w:pPr>
      <w:r w:rsidRPr="00FB61E2">
        <w:t>allowing services to focus on patients in need for intensive specialist</w:t>
      </w:r>
      <w:r w:rsidRPr="00E46537">
        <w:t xml:space="preserve"> </w:t>
      </w:r>
      <w:r w:rsidRPr="00FB61E2">
        <w:t>input</w:t>
      </w:r>
    </w:p>
    <w:p w:rsidR="00B15430" w:rsidRPr="00FB61E2" w:rsidRDefault="009444D7" w:rsidP="004800DE">
      <w:pPr>
        <w:pStyle w:val="BodyText"/>
        <w:numPr>
          <w:ilvl w:val="0"/>
          <w:numId w:val="14"/>
        </w:numPr>
        <w:ind w:left="426"/>
      </w:pPr>
      <w:r w:rsidRPr="00FB61E2">
        <w:t xml:space="preserve">improving social integration by </w:t>
      </w:r>
      <w:proofErr w:type="spellStart"/>
      <w:r w:rsidRPr="00FB61E2">
        <w:t>normalising</w:t>
      </w:r>
      <w:proofErr w:type="spellEnd"/>
      <w:r w:rsidRPr="00FB61E2">
        <w:t xml:space="preserve"> patients</w:t>
      </w:r>
      <w:r w:rsidRPr="00E46537">
        <w:t xml:space="preserve"> </w:t>
      </w:r>
      <w:r w:rsidRPr="00FB61E2">
        <w:t>treatment</w:t>
      </w:r>
    </w:p>
    <w:p w:rsidR="00B15430" w:rsidRPr="00FB61E2" w:rsidRDefault="009444D7" w:rsidP="004800DE">
      <w:pPr>
        <w:pStyle w:val="BodyText"/>
        <w:numPr>
          <w:ilvl w:val="0"/>
          <w:numId w:val="14"/>
        </w:numPr>
        <w:ind w:left="426"/>
      </w:pPr>
      <w:proofErr w:type="gramStart"/>
      <w:r w:rsidRPr="00FB61E2">
        <w:t>instigating</w:t>
      </w:r>
      <w:proofErr w:type="gramEnd"/>
      <w:r w:rsidRPr="00FB61E2">
        <w:t xml:space="preserve"> more comprehensive health care for</w:t>
      </w:r>
      <w:r w:rsidRPr="00E46537">
        <w:t xml:space="preserve"> </w:t>
      </w:r>
      <w:r w:rsidRPr="00FB61E2">
        <w:t>patients.</w:t>
      </w:r>
    </w:p>
    <w:p w:rsidR="00E46537" w:rsidRDefault="00E46537" w:rsidP="0084564E">
      <w:pPr>
        <w:pStyle w:val="BodyText"/>
      </w:pPr>
    </w:p>
    <w:p w:rsidR="00B15430" w:rsidRPr="00FB61E2" w:rsidRDefault="009444D7" w:rsidP="0084564E">
      <w:pPr>
        <w:pStyle w:val="BodyText"/>
      </w:pPr>
      <w:r w:rsidRPr="00FB61E2">
        <w:t>The phases of treatment provide a patient pathway based on recovery principles. A person may or may not move sequentially through the phases from high intervention to low intervention, but as with any recovery process, may experience periods of higher intervention (re-stabilisation or a return to specialist maintenance) as part of their</w:t>
      </w:r>
      <w:r w:rsidRPr="00FB61E2">
        <w:rPr>
          <w:spacing w:val="-3"/>
        </w:rPr>
        <w:t xml:space="preserve"> </w:t>
      </w:r>
      <w:r w:rsidRPr="00FB61E2">
        <w:t>recovery.</w:t>
      </w:r>
    </w:p>
    <w:p w:rsidR="00B15430" w:rsidRPr="00FB61E2" w:rsidRDefault="00B15430" w:rsidP="0084564E">
      <w:pPr>
        <w:pStyle w:val="BodyText"/>
      </w:pPr>
    </w:p>
    <w:p w:rsidR="00B15430" w:rsidRPr="00FB61E2" w:rsidRDefault="009444D7" w:rsidP="0084564E">
      <w:pPr>
        <w:pStyle w:val="BodyText"/>
      </w:pPr>
      <w:r w:rsidRPr="00FB61E2">
        <w:t xml:space="preserve">Underpinning the practices and policies of BOPAS </w:t>
      </w:r>
      <w:r w:rsidR="00F0092A" w:rsidRPr="00FB61E2">
        <w:t xml:space="preserve">OST </w:t>
      </w:r>
      <w:r w:rsidRPr="00FB61E2">
        <w:t xml:space="preserve">is local and international research which demonstrates the effectiveness of Opioid Substitution Treatment (OST). Treatment provided by BOPAS </w:t>
      </w:r>
      <w:r w:rsidR="00F0092A" w:rsidRPr="00FB61E2">
        <w:t xml:space="preserve">OST </w:t>
      </w:r>
      <w:r w:rsidRPr="00FB61E2">
        <w:t xml:space="preserve">is delivered within a framework of sound medical practice, accepted standards, approved guidelines and legal requirements. BOPAS </w:t>
      </w:r>
      <w:r w:rsidR="00F0092A" w:rsidRPr="00FB61E2">
        <w:t xml:space="preserve">OST </w:t>
      </w:r>
      <w:proofErr w:type="gramStart"/>
      <w:r w:rsidRPr="00FB61E2">
        <w:t>seek</w:t>
      </w:r>
      <w:proofErr w:type="gramEnd"/>
      <w:r w:rsidRPr="00FB61E2">
        <w:t xml:space="preserve"> to ensure that methadone or </w:t>
      </w:r>
      <w:r w:rsidR="00964A18" w:rsidRPr="00FB61E2">
        <w:t>Buprenorphine/Naloxone</w:t>
      </w:r>
      <w:r w:rsidR="00697543" w:rsidRPr="00FB61E2">
        <w:t xml:space="preserve"> </w:t>
      </w:r>
      <w:r w:rsidRPr="00FB61E2">
        <w:t>is prescribed and dispensed in a clinically responsible manner.</w:t>
      </w:r>
    </w:p>
    <w:p w:rsidR="00B15430" w:rsidRPr="004800DE" w:rsidRDefault="00B15430" w:rsidP="004800DE">
      <w:pPr>
        <w:pStyle w:val="BodyText"/>
        <w:rPr>
          <w:b/>
        </w:rPr>
      </w:pPr>
    </w:p>
    <w:p w:rsidR="00B15430" w:rsidRPr="004800DE" w:rsidRDefault="009444D7" w:rsidP="004800DE">
      <w:pPr>
        <w:pStyle w:val="BodyText"/>
        <w:rPr>
          <w:b/>
        </w:rPr>
      </w:pPr>
      <w:r w:rsidRPr="004800DE">
        <w:rPr>
          <w:b/>
        </w:rPr>
        <w:lastRenderedPageBreak/>
        <w:t>Note:</w:t>
      </w:r>
    </w:p>
    <w:p w:rsidR="00B15430" w:rsidRPr="004800DE" w:rsidRDefault="009444D7" w:rsidP="004800DE">
      <w:pPr>
        <w:pStyle w:val="BodyText"/>
        <w:rPr>
          <w:b/>
        </w:rPr>
      </w:pPr>
      <w:r w:rsidRPr="004800DE">
        <w:rPr>
          <w:b/>
        </w:rPr>
        <w:t>This manual should be seen as an adjunct to the Ministry of Health, N</w:t>
      </w:r>
      <w:r w:rsidR="00EF7BFA">
        <w:rPr>
          <w:b/>
        </w:rPr>
        <w:t>Z Practice Guidelines for Opioid</w:t>
      </w:r>
      <w:r w:rsidRPr="004800DE">
        <w:rPr>
          <w:b/>
        </w:rPr>
        <w:t xml:space="preserve"> Substitution Treatment (2014). It is recognised this manual is unlikely to address all situations that may arise during treatment. GPs are encouraged to consult with BOPAS</w:t>
      </w:r>
      <w:r w:rsidR="00F0092A" w:rsidRPr="004800DE">
        <w:rPr>
          <w:b/>
        </w:rPr>
        <w:t xml:space="preserve"> OST</w:t>
      </w:r>
      <w:r w:rsidRPr="004800DE">
        <w:rPr>
          <w:b/>
        </w:rPr>
        <w:t xml:space="preserve"> staff for information and support.</w:t>
      </w:r>
    </w:p>
    <w:p w:rsidR="004800DE" w:rsidRDefault="004800DE" w:rsidP="00802F9C">
      <w:pPr>
        <w:pStyle w:val="Heading1"/>
      </w:pPr>
    </w:p>
    <w:p w:rsidR="00B15430" w:rsidRPr="00FB61E2" w:rsidRDefault="009444D7" w:rsidP="00802F9C">
      <w:pPr>
        <w:pStyle w:val="Heading1"/>
      </w:pPr>
      <w:bookmarkStart w:id="2" w:name="_Toc29901736"/>
      <w:r w:rsidRPr="00FB61E2">
        <w:t>A harm reduction approach</w:t>
      </w:r>
      <w:bookmarkEnd w:id="2"/>
    </w:p>
    <w:p w:rsidR="00B15430" w:rsidRPr="00FB61E2" w:rsidRDefault="009444D7" w:rsidP="004800DE">
      <w:pPr>
        <w:pStyle w:val="BodyText"/>
      </w:pPr>
      <w:r w:rsidRPr="00FB61E2">
        <w:t>All aspects of service provision are aimed at reducing harm to the individual, the family/whanau and the community.</w:t>
      </w:r>
    </w:p>
    <w:p w:rsidR="00B15430" w:rsidRDefault="009444D7" w:rsidP="004800DE">
      <w:pPr>
        <w:pStyle w:val="BodyText"/>
      </w:pPr>
      <w:r w:rsidRPr="00FB61E2">
        <w:t>Aims of Opioid Substitution Treatment (OST) are to:</w:t>
      </w:r>
    </w:p>
    <w:p w:rsidR="00E46537" w:rsidRPr="00FB61E2" w:rsidRDefault="00E46537" w:rsidP="004800DE">
      <w:pPr>
        <w:pStyle w:val="BodyText"/>
      </w:pPr>
    </w:p>
    <w:p w:rsidR="00B15430" w:rsidRPr="00FB61E2" w:rsidRDefault="009444D7" w:rsidP="004800DE">
      <w:pPr>
        <w:pStyle w:val="BodyText"/>
        <w:numPr>
          <w:ilvl w:val="0"/>
          <w:numId w:val="15"/>
        </w:numPr>
      </w:pPr>
      <w:r w:rsidRPr="00FB61E2">
        <w:t>contribute to improving the health of patients as well as aspects of their personal and social</w:t>
      </w:r>
      <w:r w:rsidRPr="00FB61E2">
        <w:rPr>
          <w:spacing w:val="4"/>
        </w:rPr>
        <w:t xml:space="preserve"> </w:t>
      </w:r>
      <w:r w:rsidRPr="00FB61E2">
        <w:t>functioning</w:t>
      </w:r>
    </w:p>
    <w:p w:rsidR="00B15430" w:rsidRPr="00FB61E2" w:rsidRDefault="009444D7" w:rsidP="004800DE">
      <w:pPr>
        <w:pStyle w:val="BodyText"/>
        <w:numPr>
          <w:ilvl w:val="0"/>
          <w:numId w:val="15"/>
        </w:numPr>
      </w:pPr>
      <w:r w:rsidRPr="00FB61E2">
        <w:t>reduce the spread of infectious diseases associated with injecting drug use, specially hepatitis B and C and</w:t>
      </w:r>
      <w:r w:rsidRPr="00FB61E2">
        <w:rPr>
          <w:spacing w:val="-9"/>
        </w:rPr>
        <w:t xml:space="preserve"> </w:t>
      </w:r>
      <w:r w:rsidRPr="00FB61E2">
        <w:t>HIV/AIDS</w:t>
      </w:r>
    </w:p>
    <w:p w:rsidR="00B15430" w:rsidRPr="00FB61E2" w:rsidRDefault="009444D7" w:rsidP="004800DE">
      <w:pPr>
        <w:pStyle w:val="BodyText"/>
        <w:numPr>
          <w:ilvl w:val="0"/>
          <w:numId w:val="15"/>
        </w:numPr>
      </w:pPr>
      <w:r w:rsidRPr="00FB61E2">
        <w:t>reduce the mortality and morbidity resulting from the misuse of opioid</w:t>
      </w:r>
      <w:r w:rsidRPr="00FB61E2">
        <w:rPr>
          <w:spacing w:val="-15"/>
        </w:rPr>
        <w:t xml:space="preserve"> </w:t>
      </w:r>
      <w:r w:rsidRPr="00FB61E2">
        <w:t>drugs</w:t>
      </w:r>
    </w:p>
    <w:p w:rsidR="00B15430" w:rsidRPr="00FB61E2" w:rsidRDefault="009444D7" w:rsidP="004800DE">
      <w:pPr>
        <w:pStyle w:val="BodyText"/>
        <w:numPr>
          <w:ilvl w:val="0"/>
          <w:numId w:val="15"/>
        </w:numPr>
      </w:pPr>
      <w:r w:rsidRPr="00FB61E2">
        <w:t>assist individuals to achieve successful withdrawal from</w:t>
      </w:r>
      <w:r w:rsidRPr="00FB61E2">
        <w:rPr>
          <w:spacing w:val="-5"/>
        </w:rPr>
        <w:t xml:space="preserve"> </w:t>
      </w:r>
      <w:r w:rsidRPr="00FB61E2">
        <w:t>opioids</w:t>
      </w:r>
    </w:p>
    <w:p w:rsidR="00B15430" w:rsidRPr="00FB61E2" w:rsidRDefault="009444D7" w:rsidP="004800DE">
      <w:pPr>
        <w:pStyle w:val="BodyText"/>
        <w:numPr>
          <w:ilvl w:val="0"/>
          <w:numId w:val="15"/>
        </w:numPr>
      </w:pPr>
      <w:r w:rsidRPr="00FB61E2">
        <w:t>reduce episodes of illegal and other harmful drug</w:t>
      </w:r>
      <w:r w:rsidRPr="00FB61E2">
        <w:rPr>
          <w:spacing w:val="-1"/>
        </w:rPr>
        <w:t xml:space="preserve"> </w:t>
      </w:r>
      <w:r w:rsidRPr="00FB61E2">
        <w:t>use</w:t>
      </w:r>
    </w:p>
    <w:p w:rsidR="00B15430" w:rsidRPr="00FB61E2" w:rsidRDefault="009444D7" w:rsidP="004800DE">
      <w:pPr>
        <w:pStyle w:val="BodyText"/>
        <w:numPr>
          <w:ilvl w:val="0"/>
          <w:numId w:val="15"/>
        </w:numPr>
      </w:pPr>
      <w:proofErr w:type="gramStart"/>
      <w:r w:rsidRPr="00FB61E2">
        <w:t>reduce</w:t>
      </w:r>
      <w:proofErr w:type="gramEnd"/>
      <w:r w:rsidRPr="00FB61E2">
        <w:t xml:space="preserve"> crime associated with opioid</w:t>
      </w:r>
      <w:r w:rsidRPr="00FB61E2">
        <w:rPr>
          <w:spacing w:val="-3"/>
        </w:rPr>
        <w:t xml:space="preserve"> </w:t>
      </w:r>
      <w:r w:rsidRPr="00FB61E2">
        <w:t>use.</w:t>
      </w:r>
    </w:p>
    <w:p w:rsidR="00E46537" w:rsidRDefault="00E46537" w:rsidP="004800DE">
      <w:pPr>
        <w:pStyle w:val="BodyText"/>
      </w:pPr>
    </w:p>
    <w:p w:rsidR="00B15430" w:rsidRDefault="009444D7" w:rsidP="004800DE">
      <w:pPr>
        <w:pStyle w:val="BodyText"/>
      </w:pPr>
      <w:r w:rsidRPr="00FB61E2">
        <w:t>To achieve these aims the service focuses on (From the Opioid Substitution Treatment New Zealand Practice Guidelines 2014):</w:t>
      </w:r>
    </w:p>
    <w:p w:rsidR="00E46537" w:rsidRPr="00FB61E2" w:rsidRDefault="00E46537" w:rsidP="004800DE">
      <w:pPr>
        <w:pStyle w:val="BodyText"/>
      </w:pPr>
    </w:p>
    <w:p w:rsidR="00B15430" w:rsidRPr="00FB61E2" w:rsidRDefault="009444D7" w:rsidP="004800DE">
      <w:pPr>
        <w:pStyle w:val="BodyText"/>
        <w:numPr>
          <w:ilvl w:val="0"/>
          <w:numId w:val="16"/>
        </w:numPr>
      </w:pPr>
      <w:r w:rsidRPr="00FB61E2">
        <w:t>delivering person-centred, services that are both accessible and acceptable to patients</w:t>
      </w:r>
    </w:p>
    <w:p w:rsidR="00B15430" w:rsidRPr="00FB61E2" w:rsidRDefault="009444D7" w:rsidP="004800DE">
      <w:pPr>
        <w:pStyle w:val="BodyText"/>
        <w:numPr>
          <w:ilvl w:val="0"/>
          <w:numId w:val="16"/>
        </w:numPr>
      </w:pPr>
      <w:r w:rsidRPr="00FB61E2">
        <w:t>maintaining a partnership approach with</w:t>
      </w:r>
      <w:r w:rsidRPr="00E46537">
        <w:t xml:space="preserve"> </w:t>
      </w:r>
      <w:r w:rsidRPr="00FB61E2">
        <w:t>patients</w:t>
      </w:r>
    </w:p>
    <w:p w:rsidR="00B15430" w:rsidRPr="00FB61E2" w:rsidRDefault="009444D7" w:rsidP="004800DE">
      <w:pPr>
        <w:pStyle w:val="BodyText"/>
        <w:numPr>
          <w:ilvl w:val="0"/>
          <w:numId w:val="16"/>
        </w:numPr>
      </w:pPr>
      <w:r w:rsidRPr="00FB61E2">
        <w:t>adopting a motivational rather than confrontational</w:t>
      </w:r>
      <w:r w:rsidRPr="00E46537">
        <w:t xml:space="preserve"> </w:t>
      </w:r>
      <w:r w:rsidRPr="00FB61E2">
        <w:t>approach</w:t>
      </w:r>
    </w:p>
    <w:p w:rsidR="00B15430" w:rsidRPr="00FB61E2" w:rsidRDefault="009444D7" w:rsidP="004800DE">
      <w:pPr>
        <w:pStyle w:val="BodyText"/>
        <w:numPr>
          <w:ilvl w:val="0"/>
          <w:numId w:val="16"/>
        </w:numPr>
      </w:pPr>
      <w:r w:rsidRPr="00FB61E2">
        <w:t>adopting prescribing practices that are evidence and strengths</w:t>
      </w:r>
      <w:r w:rsidRPr="00E46537">
        <w:t xml:space="preserve"> </w:t>
      </w:r>
      <w:r w:rsidRPr="00FB61E2">
        <w:t>based</w:t>
      </w:r>
    </w:p>
    <w:p w:rsidR="00B15430" w:rsidRPr="00FB61E2" w:rsidRDefault="009444D7" w:rsidP="004800DE">
      <w:pPr>
        <w:pStyle w:val="BodyText"/>
        <w:numPr>
          <w:ilvl w:val="0"/>
          <w:numId w:val="16"/>
        </w:numPr>
      </w:pPr>
      <w:proofErr w:type="gramStart"/>
      <w:r w:rsidRPr="00FB61E2">
        <w:t>supporting</w:t>
      </w:r>
      <w:proofErr w:type="gramEnd"/>
      <w:r w:rsidRPr="00FB61E2">
        <w:t xml:space="preserve"> planned withdrawal from methadone or </w:t>
      </w:r>
      <w:r w:rsidR="00964A18" w:rsidRPr="00FB61E2">
        <w:t>Buprenorphine/Naloxone</w:t>
      </w:r>
      <w:r w:rsidRPr="00FB61E2">
        <w:t xml:space="preserve"> when</w:t>
      </w:r>
      <w:r w:rsidRPr="00E46537">
        <w:t xml:space="preserve"> </w:t>
      </w:r>
      <w:r w:rsidRPr="00FB61E2">
        <w:t>appropriate.</w:t>
      </w:r>
    </w:p>
    <w:p w:rsidR="00E46537" w:rsidRDefault="00E46537" w:rsidP="004800DE">
      <w:pPr>
        <w:pStyle w:val="BodyText"/>
      </w:pPr>
    </w:p>
    <w:p w:rsidR="00B15430" w:rsidRDefault="009444D7" w:rsidP="004800DE">
      <w:pPr>
        <w:pStyle w:val="BodyText"/>
      </w:pPr>
      <w:r w:rsidRPr="00FB61E2">
        <w:t>Patient confidentiality and privacy are maintained in accordance with relevant legislation and patient consent is obtained in line with the requirements of the Code of Health and Disability Services Consumer Rights Act 1996.</w:t>
      </w:r>
    </w:p>
    <w:p w:rsidR="00FB61E2" w:rsidRPr="00FB61E2" w:rsidRDefault="00FB61E2" w:rsidP="004800DE">
      <w:pPr>
        <w:pStyle w:val="BodyText"/>
      </w:pPr>
    </w:p>
    <w:p w:rsidR="00B15430" w:rsidRPr="00FB61E2" w:rsidRDefault="009444D7" w:rsidP="00802F9C">
      <w:pPr>
        <w:pStyle w:val="Heading1"/>
      </w:pPr>
      <w:bookmarkStart w:id="3" w:name="_Toc29901737"/>
      <w:r w:rsidRPr="00FB61E2">
        <w:t>Roles and responsibilities</w:t>
      </w:r>
      <w:bookmarkEnd w:id="3"/>
    </w:p>
    <w:p w:rsidR="00B15430" w:rsidRPr="00FB61E2" w:rsidRDefault="009444D7" w:rsidP="004800DE">
      <w:pPr>
        <w:pStyle w:val="BodyText"/>
      </w:pPr>
      <w:r w:rsidRPr="00FB61E2">
        <w:t xml:space="preserve">The BOPAS </w:t>
      </w:r>
      <w:r w:rsidR="004A59F2" w:rsidRPr="00FB61E2">
        <w:t xml:space="preserve">OST </w:t>
      </w:r>
      <w:r w:rsidRPr="00FB61E2">
        <w:t>lead medical officer as authorising medical officer retains overall responsibility for patients on the GP Shared Care programme.</w:t>
      </w:r>
    </w:p>
    <w:p w:rsidR="00B15430" w:rsidRPr="00FB61E2" w:rsidRDefault="009444D7" w:rsidP="004800DE">
      <w:pPr>
        <w:pStyle w:val="BodyText"/>
      </w:pPr>
      <w:r w:rsidRPr="00FB61E2">
        <w:t xml:space="preserve">GP </w:t>
      </w:r>
      <w:proofErr w:type="spellStart"/>
      <w:r w:rsidRPr="00FB61E2">
        <w:t>authorisation</w:t>
      </w:r>
      <w:proofErr w:type="spellEnd"/>
      <w:r w:rsidRPr="00FB61E2">
        <w:t xml:space="preserve"> is based on a shared care model of service delivery. BOPAS</w:t>
      </w:r>
      <w:r w:rsidR="004A59F2" w:rsidRPr="00FB61E2">
        <w:t xml:space="preserve"> OST</w:t>
      </w:r>
      <w:r w:rsidRPr="00FB61E2">
        <w:t xml:space="preserve"> </w:t>
      </w:r>
      <w:proofErr w:type="gramStart"/>
      <w:r w:rsidRPr="00FB61E2">
        <w:t>provide</w:t>
      </w:r>
      <w:proofErr w:type="gramEnd"/>
      <w:r w:rsidRPr="00FB61E2">
        <w:t xml:space="preserve"> specialist support and can always be accessed for advice or assistance. Renewal of </w:t>
      </w:r>
      <w:proofErr w:type="spellStart"/>
      <w:r w:rsidRPr="00FB61E2">
        <w:t>authorisation</w:t>
      </w:r>
      <w:proofErr w:type="spellEnd"/>
      <w:r w:rsidRPr="00FB61E2">
        <w:t xml:space="preserve"> is contingent upon prescribing practices remaining consistent with BOPAS </w:t>
      </w:r>
      <w:r w:rsidR="004A59F2" w:rsidRPr="00FB61E2">
        <w:t xml:space="preserve">OST </w:t>
      </w:r>
      <w:r w:rsidRPr="00FB61E2">
        <w:t>policy and regular review with lead clinician.</w:t>
      </w:r>
    </w:p>
    <w:p w:rsidR="00B15430" w:rsidRDefault="009444D7" w:rsidP="004800DE">
      <w:pPr>
        <w:pStyle w:val="BodyText"/>
      </w:pPr>
      <w:r w:rsidRPr="00FB61E2">
        <w:t>For roles and responsibilities of the patent, GP and BOPAS</w:t>
      </w:r>
      <w:r w:rsidR="004A59F2" w:rsidRPr="00FB61E2">
        <w:t xml:space="preserve"> OST</w:t>
      </w:r>
      <w:r w:rsidRPr="00FB61E2">
        <w:t>, please see the appendix documents:</w:t>
      </w:r>
    </w:p>
    <w:p w:rsidR="00E46537" w:rsidRPr="00FB61E2" w:rsidRDefault="00E46537" w:rsidP="004800DE">
      <w:pPr>
        <w:pStyle w:val="BodyText"/>
      </w:pPr>
    </w:p>
    <w:p w:rsidR="00B15430" w:rsidRPr="00FB61E2" w:rsidRDefault="009444D7" w:rsidP="004800DE">
      <w:pPr>
        <w:pStyle w:val="BodyText"/>
        <w:numPr>
          <w:ilvl w:val="0"/>
          <w:numId w:val="17"/>
        </w:numPr>
      </w:pPr>
      <w:r w:rsidRPr="00FB61E2">
        <w:t>Bay or Plenty Addiction service G</w:t>
      </w:r>
      <w:r w:rsidR="0064738B">
        <w:t>P</w:t>
      </w:r>
      <w:r w:rsidRPr="00FB61E2">
        <w:t xml:space="preserve"> Shared Care</w:t>
      </w:r>
      <w:r w:rsidRPr="00E46537">
        <w:t xml:space="preserve"> </w:t>
      </w:r>
      <w:r w:rsidRPr="00FB61E2">
        <w:t>Agreement</w:t>
      </w:r>
    </w:p>
    <w:p w:rsidR="00B15430" w:rsidRPr="00E46537" w:rsidRDefault="009444D7" w:rsidP="004800DE">
      <w:pPr>
        <w:pStyle w:val="BodyText"/>
        <w:numPr>
          <w:ilvl w:val="0"/>
          <w:numId w:val="17"/>
        </w:numPr>
      </w:pPr>
      <w:r w:rsidRPr="00FB61E2">
        <w:t>Authority for a general practitioner to prescribe controlled drugs for the treatment of addiction (section 24(2</w:t>
      </w:r>
      <w:proofErr w:type="gramStart"/>
      <w:r w:rsidRPr="00FB61E2">
        <w:t>)(</w:t>
      </w:r>
      <w:proofErr w:type="gramEnd"/>
      <w:r w:rsidRPr="00FB61E2">
        <w:t>d)</w:t>
      </w:r>
      <w:r w:rsidRPr="00E46537">
        <w:t xml:space="preserve"> </w:t>
      </w:r>
      <w:r w:rsidRPr="00FB61E2">
        <w:t>MODA).</w:t>
      </w:r>
    </w:p>
    <w:p w:rsidR="00B15430" w:rsidRPr="00FB61E2" w:rsidRDefault="009444D7" w:rsidP="00802F9C">
      <w:pPr>
        <w:pStyle w:val="Heading1"/>
      </w:pPr>
      <w:bookmarkStart w:id="4" w:name="_Toc29901738"/>
      <w:r w:rsidRPr="00FB61E2">
        <w:lastRenderedPageBreak/>
        <w:t>Opioid Substitution Treatment (OST)</w:t>
      </w:r>
      <w:bookmarkEnd w:id="4"/>
    </w:p>
    <w:p w:rsidR="00B15430" w:rsidRDefault="009444D7" w:rsidP="00E46537">
      <w:pPr>
        <w:pStyle w:val="Heading2"/>
      </w:pPr>
      <w:bookmarkStart w:id="5" w:name="_Toc29901739"/>
      <w:r w:rsidRPr="00FB61E2">
        <w:t>Aims</w:t>
      </w:r>
      <w:bookmarkEnd w:id="5"/>
    </w:p>
    <w:p w:rsidR="00E46537" w:rsidRPr="00FB61E2" w:rsidRDefault="00E46537" w:rsidP="00E46537">
      <w:pPr>
        <w:pStyle w:val="Heading2"/>
      </w:pPr>
    </w:p>
    <w:p w:rsidR="00B15430" w:rsidRPr="00FB61E2" w:rsidRDefault="009444D7" w:rsidP="004800DE">
      <w:pPr>
        <w:pStyle w:val="BodyText"/>
        <w:numPr>
          <w:ilvl w:val="0"/>
          <w:numId w:val="18"/>
        </w:numPr>
      </w:pPr>
      <w:r w:rsidRPr="00FB61E2">
        <w:t>suppression of opioid withdrawal and</w:t>
      </w:r>
      <w:r w:rsidRPr="00E46537">
        <w:t xml:space="preserve"> </w:t>
      </w:r>
      <w:r w:rsidRPr="00FB61E2">
        <w:t>craving</w:t>
      </w:r>
    </w:p>
    <w:p w:rsidR="00B15430" w:rsidRPr="00FB61E2" w:rsidRDefault="009444D7" w:rsidP="004800DE">
      <w:pPr>
        <w:pStyle w:val="BodyText"/>
        <w:numPr>
          <w:ilvl w:val="0"/>
          <w:numId w:val="18"/>
        </w:numPr>
      </w:pPr>
      <w:r w:rsidRPr="00FB61E2">
        <w:t>non-induction of sedation or euphoria</w:t>
      </w:r>
    </w:p>
    <w:p w:rsidR="00B15430" w:rsidRPr="00FB61E2" w:rsidRDefault="009444D7" w:rsidP="004800DE">
      <w:pPr>
        <w:pStyle w:val="BodyText"/>
        <w:numPr>
          <w:ilvl w:val="0"/>
          <w:numId w:val="18"/>
        </w:numPr>
      </w:pPr>
      <w:r w:rsidRPr="00FB61E2">
        <w:t>reduction or elimination of opioid use as measured by self-report, by clinical assessment and by reports of</w:t>
      </w:r>
      <w:r w:rsidRPr="00E46537">
        <w:t xml:space="preserve"> </w:t>
      </w:r>
      <w:r w:rsidRPr="00FB61E2">
        <w:t>others</w:t>
      </w:r>
    </w:p>
    <w:p w:rsidR="00E46537" w:rsidRPr="00E46537" w:rsidRDefault="009444D7" w:rsidP="004800DE">
      <w:pPr>
        <w:pStyle w:val="BodyText"/>
        <w:numPr>
          <w:ilvl w:val="0"/>
          <w:numId w:val="18"/>
        </w:numPr>
      </w:pPr>
      <w:proofErr w:type="gramStart"/>
      <w:r w:rsidRPr="00FB61E2">
        <w:t>focus</w:t>
      </w:r>
      <w:proofErr w:type="gramEnd"/>
      <w:r w:rsidRPr="00FB61E2">
        <w:t xml:space="preserve"> on improvements to quality of life such as education,</w:t>
      </w:r>
      <w:r w:rsidRPr="00E46537">
        <w:t xml:space="preserve"> </w:t>
      </w:r>
      <w:r w:rsidRPr="00FB61E2">
        <w:t>employment, relationships with significant</w:t>
      </w:r>
      <w:r w:rsidRPr="00E46537">
        <w:t xml:space="preserve"> </w:t>
      </w:r>
      <w:r w:rsidRPr="00FB61E2">
        <w:t>others.</w:t>
      </w:r>
    </w:p>
    <w:p w:rsidR="00B15430" w:rsidRPr="00E46537" w:rsidRDefault="009444D7" w:rsidP="004800DE">
      <w:pPr>
        <w:pStyle w:val="BodyText"/>
        <w:numPr>
          <w:ilvl w:val="0"/>
          <w:numId w:val="18"/>
        </w:numPr>
      </w:pPr>
      <w:r w:rsidRPr="00E46537">
        <w:t>Maintenance doses are individualised to assist the patient to achieve their negotiated treatment goals.</w:t>
      </w:r>
    </w:p>
    <w:p w:rsidR="00697543" w:rsidRPr="00E46537" w:rsidRDefault="009444D7" w:rsidP="004800DE">
      <w:pPr>
        <w:pStyle w:val="BodyText"/>
        <w:numPr>
          <w:ilvl w:val="0"/>
          <w:numId w:val="18"/>
        </w:numPr>
      </w:pPr>
      <w:r w:rsidRPr="00E46537">
        <w:t>Any increase/decrease in dose should be based on a clinical assessment</w:t>
      </w:r>
      <w:r w:rsidR="00697543" w:rsidRPr="00E46537">
        <w:t>.</w:t>
      </w:r>
    </w:p>
    <w:p w:rsidR="00E46537" w:rsidRDefault="00E46537" w:rsidP="00FB61E2">
      <w:pPr>
        <w:tabs>
          <w:tab w:val="left" w:pos="426"/>
        </w:tabs>
        <w:spacing w:line="242" w:lineRule="auto"/>
        <w:ind w:right="-31"/>
        <w:rPr>
          <w:b/>
          <w:sz w:val="24"/>
          <w:szCs w:val="24"/>
        </w:rPr>
      </w:pPr>
    </w:p>
    <w:p w:rsidR="004800DE" w:rsidRDefault="004800DE" w:rsidP="004800DE">
      <w:pPr>
        <w:pStyle w:val="Heading2"/>
      </w:pPr>
    </w:p>
    <w:p w:rsidR="00B15430" w:rsidRPr="004800DE" w:rsidRDefault="005E33BC" w:rsidP="004800DE">
      <w:pPr>
        <w:pStyle w:val="Heading2"/>
        <w:rPr>
          <w:rStyle w:val="BodyTextChar"/>
        </w:rPr>
      </w:pPr>
      <w:bookmarkStart w:id="6" w:name="_Toc29901740"/>
      <w:r>
        <w:t>Reducing the M</w:t>
      </w:r>
      <w:r w:rsidR="009444D7" w:rsidRPr="00E46537">
        <w:t xml:space="preserve">ethadone or </w:t>
      </w:r>
      <w:r w:rsidR="00964A18" w:rsidRPr="00E46537">
        <w:t>Buprenorphine/Naloxone</w:t>
      </w:r>
      <w:r w:rsidR="009444D7" w:rsidRPr="00E46537">
        <w:t xml:space="preserve"> dose </w:t>
      </w:r>
      <w:r w:rsidR="009444D7" w:rsidRPr="004800DE">
        <w:rPr>
          <w:rStyle w:val="BodyTextChar"/>
        </w:rPr>
        <w:t>(as opposed to planned withdrawal)</w:t>
      </w:r>
      <w:bookmarkEnd w:id="6"/>
    </w:p>
    <w:p w:rsidR="00E46537" w:rsidRDefault="00E46537" w:rsidP="0084564E">
      <w:pPr>
        <w:pStyle w:val="BodyText"/>
      </w:pPr>
    </w:p>
    <w:p w:rsidR="00B15430" w:rsidRPr="00FB61E2" w:rsidRDefault="009444D7" w:rsidP="004800DE">
      <w:pPr>
        <w:pStyle w:val="BodyText"/>
      </w:pPr>
      <w:r w:rsidRPr="00FB61E2">
        <w:t>This may be indicated where the patient is reporting unwanted sedative effects or is presenting with signs of opioid</w:t>
      </w:r>
      <w:r w:rsidRPr="00FB61E2">
        <w:rPr>
          <w:spacing w:val="-8"/>
        </w:rPr>
        <w:t xml:space="preserve"> </w:t>
      </w:r>
      <w:r w:rsidRPr="00FB61E2">
        <w:t>intoxication.</w:t>
      </w:r>
    </w:p>
    <w:p w:rsidR="00E46537" w:rsidRDefault="00E46537" w:rsidP="004800DE">
      <w:pPr>
        <w:pStyle w:val="BodyText"/>
      </w:pPr>
    </w:p>
    <w:p w:rsidR="00B15430" w:rsidRDefault="009444D7" w:rsidP="004800DE">
      <w:pPr>
        <w:pStyle w:val="BodyText"/>
      </w:pPr>
      <w:r w:rsidRPr="00FB61E2">
        <w:t xml:space="preserve">It may be necessary as a result of increased methadone or </w:t>
      </w:r>
      <w:r w:rsidR="00964A18" w:rsidRPr="00FB61E2">
        <w:t>Buprenorphine/Naloxone</w:t>
      </w:r>
      <w:r w:rsidR="000C5362">
        <w:t xml:space="preserve"> </w:t>
      </w:r>
      <w:r w:rsidRPr="00FB61E2">
        <w:t xml:space="preserve">levels due to dose accumulation or interaction with other medication (see methadone or </w:t>
      </w:r>
      <w:r w:rsidR="00964A18" w:rsidRPr="00FB61E2">
        <w:t>Buprenorphine/Naloxone</w:t>
      </w:r>
      <w:r w:rsidR="004A59F2" w:rsidRPr="00FB61E2">
        <w:t xml:space="preserve"> </w:t>
      </w:r>
      <w:r w:rsidRPr="00FB61E2">
        <w:t>interactions). It may also be advisable in the event of continued illicit opioid</w:t>
      </w:r>
      <w:r w:rsidRPr="00FB61E2">
        <w:rPr>
          <w:spacing w:val="-19"/>
        </w:rPr>
        <w:t xml:space="preserve"> </w:t>
      </w:r>
      <w:r w:rsidRPr="00FB61E2">
        <w:t>use</w:t>
      </w:r>
      <w:r w:rsidR="004A59F2" w:rsidRPr="00FB61E2">
        <w:t xml:space="preserve"> or ongoing high level use of other sedatives such as alcohol or benzodiazepines</w:t>
      </w:r>
      <w:r w:rsidR="00697543" w:rsidRPr="00FB61E2">
        <w:t>.</w:t>
      </w:r>
    </w:p>
    <w:p w:rsidR="004800DE" w:rsidRPr="00FB61E2" w:rsidRDefault="004800DE" w:rsidP="004800DE">
      <w:pPr>
        <w:pStyle w:val="BodyText"/>
      </w:pPr>
    </w:p>
    <w:p w:rsidR="00B15430" w:rsidRPr="00FB61E2" w:rsidRDefault="009444D7" w:rsidP="004800DE">
      <w:pPr>
        <w:pStyle w:val="BodyText"/>
      </w:pPr>
      <w:r w:rsidRPr="00FB61E2">
        <w:t>The dose should be titrated down until a satisfactory outcome is achieved.</w:t>
      </w:r>
    </w:p>
    <w:p w:rsidR="004800DE" w:rsidRDefault="004800DE" w:rsidP="004800DE">
      <w:pPr>
        <w:pStyle w:val="BodyText"/>
      </w:pPr>
    </w:p>
    <w:p w:rsidR="00B15430" w:rsidRPr="004800DE" w:rsidRDefault="009444D7" w:rsidP="004800DE">
      <w:pPr>
        <w:pStyle w:val="BodyText"/>
        <w:rPr>
          <w:b/>
        </w:rPr>
      </w:pPr>
      <w:r w:rsidRPr="004800DE">
        <w:rPr>
          <w:b/>
        </w:rPr>
        <w:t xml:space="preserve">Notify the </w:t>
      </w:r>
      <w:r w:rsidR="004A59F2" w:rsidRPr="004800DE">
        <w:rPr>
          <w:b/>
        </w:rPr>
        <w:t xml:space="preserve">Addiction Liaison Clinician </w:t>
      </w:r>
    </w:p>
    <w:p w:rsidR="004A59F2" w:rsidRPr="00FB61E2" w:rsidRDefault="004A59F2" w:rsidP="004800DE">
      <w:pPr>
        <w:pStyle w:val="BodyText"/>
      </w:pPr>
    </w:p>
    <w:p w:rsidR="004800DE" w:rsidRDefault="004800DE" w:rsidP="004800DE">
      <w:pPr>
        <w:pStyle w:val="Heading2"/>
      </w:pPr>
    </w:p>
    <w:p w:rsidR="00B15430" w:rsidRPr="004800DE" w:rsidRDefault="00697543" w:rsidP="004800DE">
      <w:pPr>
        <w:pStyle w:val="Heading2"/>
      </w:pPr>
      <w:bookmarkStart w:id="7" w:name="_Toc29901741"/>
      <w:r w:rsidRPr="004800DE">
        <w:t xml:space="preserve">Increasing the </w:t>
      </w:r>
      <w:r w:rsidR="00314921">
        <w:t>M</w:t>
      </w:r>
      <w:r w:rsidR="009444D7" w:rsidRPr="004800DE">
        <w:t xml:space="preserve">ethadone or </w:t>
      </w:r>
      <w:r w:rsidR="00964A18" w:rsidRPr="004800DE">
        <w:t>Buprenorphine/Naloxone</w:t>
      </w:r>
      <w:r w:rsidR="00C23137" w:rsidRPr="004800DE">
        <w:t xml:space="preserve"> </w:t>
      </w:r>
      <w:r w:rsidR="009444D7" w:rsidRPr="004800DE">
        <w:t>dose</w:t>
      </w:r>
      <w:bookmarkEnd w:id="7"/>
    </w:p>
    <w:p w:rsidR="00E46537" w:rsidRDefault="00E46537" w:rsidP="0084564E">
      <w:pPr>
        <w:pStyle w:val="BodyText"/>
      </w:pPr>
    </w:p>
    <w:p w:rsidR="00B15430" w:rsidRPr="00FB61E2" w:rsidRDefault="009444D7" w:rsidP="004800DE">
      <w:pPr>
        <w:pStyle w:val="BodyText"/>
      </w:pPr>
      <w:r w:rsidRPr="00FB61E2">
        <w:t>This may be indicated when the patient is reporting that the dose is not sufficiently suppressing opioid withdrawal symptoms for the full 24 hours. The symptoms typically have their onset during the evening and overnight, are most marked in the hours before their usual dosing time and are markedly relieved within an hour or two of dose consumption. (See Signs and Symptoms of Opioid Withdrawal and intoxication/Overdose. Page…)</w:t>
      </w:r>
    </w:p>
    <w:p w:rsidR="004800DE" w:rsidRDefault="004800DE" w:rsidP="004800DE">
      <w:pPr>
        <w:pStyle w:val="BodyText"/>
      </w:pPr>
    </w:p>
    <w:p w:rsidR="00B15430" w:rsidRDefault="009444D7" w:rsidP="004800DE">
      <w:pPr>
        <w:pStyle w:val="BodyText"/>
      </w:pPr>
      <w:r w:rsidRPr="00FB61E2">
        <w:t>This may occur as the result of:</w:t>
      </w:r>
    </w:p>
    <w:p w:rsidR="00B15430" w:rsidRPr="00FB61E2" w:rsidRDefault="009444D7" w:rsidP="004800DE">
      <w:pPr>
        <w:pStyle w:val="BodyText"/>
        <w:numPr>
          <w:ilvl w:val="0"/>
          <w:numId w:val="19"/>
        </w:numPr>
      </w:pPr>
      <w:r w:rsidRPr="00FB61E2">
        <w:t>ongoing development of tolerance to methadone or</w:t>
      </w:r>
      <w:r w:rsidRPr="00E46537">
        <w:t xml:space="preserve"> </w:t>
      </w:r>
      <w:r w:rsidR="00964A18" w:rsidRPr="00FB61E2">
        <w:t>Buprenorphine/Naloxone</w:t>
      </w:r>
    </w:p>
    <w:p w:rsidR="00B15430" w:rsidRPr="00FB61E2" w:rsidRDefault="009444D7" w:rsidP="004800DE">
      <w:pPr>
        <w:pStyle w:val="BodyText"/>
        <w:numPr>
          <w:ilvl w:val="0"/>
          <w:numId w:val="19"/>
        </w:numPr>
      </w:pPr>
      <w:r w:rsidRPr="00FB61E2">
        <w:t>interaction with oth</w:t>
      </w:r>
      <w:r w:rsidR="00314921">
        <w:t>er medications or alcohol (see M</w:t>
      </w:r>
      <w:r w:rsidRPr="00FB61E2">
        <w:t>ethadone or</w:t>
      </w:r>
      <w:r w:rsidR="00697543" w:rsidRPr="00E46537">
        <w:t xml:space="preserve"> </w:t>
      </w:r>
      <w:r w:rsidR="00964A18" w:rsidRPr="00FB61E2">
        <w:t>Buprenorphine/Naloxone</w:t>
      </w:r>
      <w:r w:rsidR="004A59F2" w:rsidRPr="00E46537">
        <w:t xml:space="preserve"> </w:t>
      </w:r>
      <w:r w:rsidRPr="00FB61E2">
        <w:t>interactions)</w:t>
      </w:r>
    </w:p>
    <w:p w:rsidR="00B15430" w:rsidRPr="00FB61E2" w:rsidRDefault="009444D7" w:rsidP="004800DE">
      <w:pPr>
        <w:pStyle w:val="BodyText"/>
        <w:numPr>
          <w:ilvl w:val="0"/>
          <w:numId w:val="19"/>
        </w:numPr>
      </w:pPr>
      <w:r w:rsidRPr="00FB61E2">
        <w:t>decreased patient ability to manage previously tolerated mild</w:t>
      </w:r>
      <w:r w:rsidRPr="00E46537">
        <w:t xml:space="preserve"> </w:t>
      </w:r>
      <w:r w:rsidRPr="00FB61E2">
        <w:t>withdrawal symptoms because of increased</w:t>
      </w:r>
      <w:r w:rsidRPr="00E46537">
        <w:t xml:space="preserve"> </w:t>
      </w:r>
      <w:r w:rsidRPr="00FB61E2">
        <w:t>stress</w:t>
      </w:r>
    </w:p>
    <w:p w:rsidR="00B15430" w:rsidRDefault="009444D7" w:rsidP="004800DE">
      <w:pPr>
        <w:pStyle w:val="BodyText"/>
        <w:numPr>
          <w:ilvl w:val="0"/>
          <w:numId w:val="19"/>
        </w:numPr>
      </w:pPr>
      <w:proofErr w:type="gramStart"/>
      <w:r w:rsidRPr="00FB61E2">
        <w:t>cessation</w:t>
      </w:r>
      <w:proofErr w:type="gramEnd"/>
      <w:r w:rsidRPr="00FB61E2">
        <w:t xml:space="preserve"> of illicit opioid</w:t>
      </w:r>
      <w:r w:rsidRPr="00E46537">
        <w:t xml:space="preserve"> </w:t>
      </w:r>
      <w:r w:rsidRPr="00FB61E2">
        <w:t>use.</w:t>
      </w:r>
    </w:p>
    <w:p w:rsidR="004800DE" w:rsidRPr="00FB61E2" w:rsidRDefault="004800DE" w:rsidP="004800DE">
      <w:pPr>
        <w:pStyle w:val="BodyText"/>
        <w:ind w:left="360"/>
      </w:pPr>
    </w:p>
    <w:p w:rsidR="004800DE" w:rsidRDefault="004800DE" w:rsidP="004800DE">
      <w:pPr>
        <w:pStyle w:val="BodyText"/>
      </w:pPr>
    </w:p>
    <w:p w:rsidR="004800DE" w:rsidRDefault="004800DE" w:rsidP="004800DE">
      <w:pPr>
        <w:pStyle w:val="BodyText"/>
      </w:pPr>
    </w:p>
    <w:p w:rsidR="00B15430" w:rsidRPr="00E46537" w:rsidRDefault="009444D7" w:rsidP="004800DE">
      <w:pPr>
        <w:pStyle w:val="BodyText"/>
      </w:pPr>
      <w:r w:rsidRPr="00E46537">
        <w:lastRenderedPageBreak/>
        <w:t>Where continued, or relapse to illicit opioid use is reported:</w:t>
      </w:r>
    </w:p>
    <w:p w:rsidR="00B15430" w:rsidRPr="00FB61E2" w:rsidRDefault="009444D7" w:rsidP="004800DE">
      <w:pPr>
        <w:pStyle w:val="BodyText"/>
        <w:numPr>
          <w:ilvl w:val="0"/>
          <w:numId w:val="19"/>
        </w:numPr>
      </w:pPr>
      <w:r w:rsidRPr="00FB61E2">
        <w:t>check for signs of</w:t>
      </w:r>
      <w:r w:rsidRPr="00E46537">
        <w:t xml:space="preserve"> </w:t>
      </w:r>
      <w:r w:rsidRPr="00FB61E2">
        <w:t>injecting</w:t>
      </w:r>
    </w:p>
    <w:p w:rsidR="00B15430" w:rsidRPr="00FB61E2" w:rsidRDefault="009444D7" w:rsidP="004800DE">
      <w:pPr>
        <w:pStyle w:val="BodyText"/>
        <w:numPr>
          <w:ilvl w:val="0"/>
          <w:numId w:val="19"/>
        </w:numPr>
      </w:pPr>
      <w:r w:rsidRPr="00FB61E2">
        <w:t>check for signs of opioid</w:t>
      </w:r>
      <w:r w:rsidRPr="00E46537">
        <w:t xml:space="preserve"> </w:t>
      </w:r>
      <w:r w:rsidRPr="00FB61E2">
        <w:t>intoxication</w:t>
      </w:r>
    </w:p>
    <w:p w:rsidR="00B15430" w:rsidRPr="00FB61E2" w:rsidRDefault="009444D7" w:rsidP="004800DE">
      <w:pPr>
        <w:pStyle w:val="BodyText"/>
        <w:numPr>
          <w:ilvl w:val="0"/>
          <w:numId w:val="19"/>
        </w:numPr>
      </w:pPr>
      <w:r w:rsidRPr="00FB61E2">
        <w:t>get a urinalysis done (full drug</w:t>
      </w:r>
      <w:r w:rsidRPr="00E46537">
        <w:t xml:space="preserve"> </w:t>
      </w:r>
      <w:r w:rsidRPr="00FB61E2">
        <w:t>screen)</w:t>
      </w:r>
    </w:p>
    <w:p w:rsidR="00B15430" w:rsidRPr="00FB61E2" w:rsidRDefault="009444D7" w:rsidP="004800DE">
      <w:pPr>
        <w:pStyle w:val="BodyText"/>
        <w:numPr>
          <w:ilvl w:val="0"/>
          <w:numId w:val="19"/>
        </w:numPr>
      </w:pPr>
      <w:proofErr w:type="gramStart"/>
      <w:r w:rsidRPr="00FB61E2">
        <w:t>enquire</w:t>
      </w:r>
      <w:proofErr w:type="gramEnd"/>
      <w:r w:rsidRPr="00FB61E2">
        <w:t xml:space="preserve"> about</w:t>
      </w:r>
      <w:r w:rsidRPr="00E46537">
        <w:t xml:space="preserve"> </w:t>
      </w:r>
      <w:r w:rsidRPr="00FB61E2">
        <w:t>triggers/stressors.</w:t>
      </w:r>
    </w:p>
    <w:p w:rsidR="00E46537" w:rsidRDefault="00E46537" w:rsidP="00FB61E2">
      <w:pPr>
        <w:pStyle w:val="Heading5"/>
        <w:tabs>
          <w:tab w:val="left" w:pos="426"/>
        </w:tabs>
        <w:spacing w:before="118"/>
        <w:ind w:left="0" w:right="-31"/>
      </w:pPr>
    </w:p>
    <w:p w:rsidR="00B15430" w:rsidRPr="004800DE" w:rsidRDefault="009444D7" w:rsidP="004800DE">
      <w:pPr>
        <w:pStyle w:val="BodyText"/>
        <w:rPr>
          <w:b/>
          <w:i/>
        </w:rPr>
      </w:pPr>
      <w:r w:rsidRPr="004800DE">
        <w:rPr>
          <w:b/>
          <w:i/>
        </w:rPr>
        <w:t>Note;</w:t>
      </w:r>
    </w:p>
    <w:p w:rsidR="00B15430" w:rsidRPr="004800DE" w:rsidRDefault="009444D7" w:rsidP="004800DE">
      <w:pPr>
        <w:pStyle w:val="BodyText"/>
        <w:numPr>
          <w:ilvl w:val="0"/>
          <w:numId w:val="20"/>
        </w:numPr>
        <w:rPr>
          <w:b/>
          <w:i/>
        </w:rPr>
      </w:pPr>
      <w:r w:rsidRPr="004800DE">
        <w:rPr>
          <w:b/>
          <w:i/>
        </w:rPr>
        <w:t>once a stable, comfortable dose has been achieved, it is not usual</w:t>
      </w:r>
      <w:r w:rsidRPr="004800DE">
        <w:rPr>
          <w:b/>
          <w:i/>
          <w:spacing w:val="-37"/>
        </w:rPr>
        <w:t xml:space="preserve"> </w:t>
      </w:r>
      <w:r w:rsidRPr="004800DE">
        <w:rPr>
          <w:b/>
          <w:i/>
        </w:rPr>
        <w:t>that the dose needs to be repeatedly adjusted upwards because of increasing</w:t>
      </w:r>
      <w:r w:rsidRPr="004800DE">
        <w:rPr>
          <w:b/>
          <w:i/>
          <w:spacing w:val="-3"/>
        </w:rPr>
        <w:t xml:space="preserve"> </w:t>
      </w:r>
      <w:r w:rsidRPr="004800DE">
        <w:rPr>
          <w:b/>
          <w:i/>
        </w:rPr>
        <w:t>tolerance</w:t>
      </w:r>
    </w:p>
    <w:p w:rsidR="00B15430" w:rsidRPr="004800DE" w:rsidRDefault="009444D7" w:rsidP="004800DE">
      <w:pPr>
        <w:pStyle w:val="BodyText"/>
        <w:numPr>
          <w:ilvl w:val="0"/>
          <w:numId w:val="20"/>
        </w:numPr>
        <w:rPr>
          <w:b/>
          <w:i/>
        </w:rPr>
      </w:pPr>
      <w:proofErr w:type="gramStart"/>
      <w:r w:rsidRPr="004800DE">
        <w:rPr>
          <w:b/>
          <w:i/>
        </w:rPr>
        <w:t>patients</w:t>
      </w:r>
      <w:proofErr w:type="gramEnd"/>
      <w:r w:rsidRPr="004800DE">
        <w:rPr>
          <w:b/>
          <w:i/>
        </w:rPr>
        <w:t xml:space="preserve"> may report craving without significant physical withdrawal. If in doubt, prescribers can defer a decision and advise patients to</w:t>
      </w:r>
      <w:r w:rsidRPr="004800DE">
        <w:rPr>
          <w:b/>
          <w:i/>
          <w:spacing w:val="-42"/>
        </w:rPr>
        <w:t xml:space="preserve"> </w:t>
      </w:r>
      <w:r w:rsidRPr="004800DE">
        <w:rPr>
          <w:b/>
          <w:i/>
        </w:rPr>
        <w:t xml:space="preserve">discuss with the </w:t>
      </w:r>
      <w:r w:rsidR="004A59F2" w:rsidRPr="004800DE">
        <w:rPr>
          <w:b/>
          <w:i/>
        </w:rPr>
        <w:t>Addiction Liaison Clinician</w:t>
      </w:r>
    </w:p>
    <w:p w:rsidR="00B15430" w:rsidRPr="004800DE" w:rsidRDefault="009444D7" w:rsidP="004800DE">
      <w:pPr>
        <w:pStyle w:val="BodyText"/>
        <w:numPr>
          <w:ilvl w:val="0"/>
          <w:numId w:val="20"/>
        </w:numPr>
        <w:rPr>
          <w:b/>
          <w:i/>
        </w:rPr>
      </w:pPr>
      <w:proofErr w:type="gramStart"/>
      <w:r w:rsidRPr="004800DE">
        <w:rPr>
          <w:b/>
          <w:i/>
        </w:rPr>
        <w:t>in</w:t>
      </w:r>
      <w:proofErr w:type="gramEnd"/>
      <w:r w:rsidRPr="004800DE">
        <w:rPr>
          <w:b/>
          <w:i/>
        </w:rPr>
        <w:t xml:space="preserve"> the situation of risky alcohol use (or other CNS depressants), methadone or </w:t>
      </w:r>
      <w:r w:rsidR="004A59F2" w:rsidRPr="004800DE">
        <w:rPr>
          <w:b/>
          <w:i/>
        </w:rPr>
        <w:t xml:space="preserve">buprenorphine/naloxone </w:t>
      </w:r>
      <w:r w:rsidRPr="004800DE">
        <w:rPr>
          <w:b/>
          <w:i/>
        </w:rPr>
        <w:t>dose increase may actually increase</w:t>
      </w:r>
      <w:r w:rsidRPr="004800DE">
        <w:rPr>
          <w:b/>
          <w:i/>
          <w:spacing w:val="-40"/>
        </w:rPr>
        <w:t xml:space="preserve"> </w:t>
      </w:r>
      <w:r w:rsidRPr="004800DE">
        <w:rPr>
          <w:b/>
          <w:i/>
        </w:rPr>
        <w:t>clinical risk. Seek advice if</w:t>
      </w:r>
      <w:r w:rsidRPr="004800DE">
        <w:rPr>
          <w:b/>
          <w:i/>
          <w:spacing w:val="1"/>
        </w:rPr>
        <w:t xml:space="preserve"> </w:t>
      </w:r>
      <w:r w:rsidRPr="004800DE">
        <w:rPr>
          <w:b/>
          <w:i/>
        </w:rPr>
        <w:t>necessary.</w:t>
      </w:r>
    </w:p>
    <w:p w:rsidR="00E46537" w:rsidRDefault="00E46537" w:rsidP="004800DE">
      <w:pPr>
        <w:pStyle w:val="BodyText"/>
      </w:pPr>
    </w:p>
    <w:p w:rsidR="00B15430" w:rsidRDefault="009444D7" w:rsidP="004800DE">
      <w:pPr>
        <w:pStyle w:val="BodyText"/>
      </w:pPr>
      <w:r w:rsidRPr="00FB61E2">
        <w:t>Where, after careful clinical assessment, the decision is to trial an increase in dose, the</w:t>
      </w:r>
      <w:r w:rsidR="000C5362">
        <w:t xml:space="preserve">y </w:t>
      </w:r>
      <w:r w:rsidRPr="00FB61E2">
        <w:t xml:space="preserve">should contact the </w:t>
      </w:r>
      <w:r w:rsidR="004A59F2" w:rsidRPr="00FB61E2">
        <w:t>Addiction Liaison Clinician</w:t>
      </w:r>
      <w:r w:rsidRPr="00FB61E2">
        <w:t>. Dose increases should be titrated up at no more than 5 to 10mg at intervals of 5 to 7</w:t>
      </w:r>
      <w:r w:rsidRPr="00E46537">
        <w:t xml:space="preserve"> </w:t>
      </w:r>
      <w:r w:rsidRPr="00FB61E2">
        <w:t>days.</w:t>
      </w:r>
    </w:p>
    <w:p w:rsidR="00E46537" w:rsidRPr="00FB61E2" w:rsidRDefault="00E46537" w:rsidP="004800DE">
      <w:pPr>
        <w:pStyle w:val="BodyText"/>
      </w:pPr>
    </w:p>
    <w:p w:rsidR="004A59F2" w:rsidRDefault="004A59F2" w:rsidP="004800DE">
      <w:pPr>
        <w:pStyle w:val="BodyText"/>
      </w:pPr>
      <w:r w:rsidRPr="00FB61E2">
        <w:t>Any changes in dose will require an updated GP shared care authorization.</w:t>
      </w:r>
    </w:p>
    <w:p w:rsidR="00E46537" w:rsidRPr="00FB61E2" w:rsidRDefault="00E46537" w:rsidP="004800DE">
      <w:pPr>
        <w:pStyle w:val="BodyText"/>
      </w:pPr>
    </w:p>
    <w:p w:rsidR="00B15430" w:rsidRDefault="004A59F2" w:rsidP="004800DE">
      <w:pPr>
        <w:pStyle w:val="BodyText"/>
      </w:pPr>
      <w:r w:rsidRPr="00FB61E2">
        <w:t>We recommend whilst the dose is increased a temporary return to daily or more frequent consumption is implemented – this will allow the pharmacist to support the client during the re</w:t>
      </w:r>
      <w:r w:rsidR="00697543" w:rsidRPr="00FB61E2">
        <w:t>-</w:t>
      </w:r>
      <w:r w:rsidRPr="00FB61E2">
        <w:t xml:space="preserve">stabilisation phase. </w:t>
      </w:r>
      <w:r w:rsidR="009444D7" w:rsidRPr="00FB61E2">
        <w:t xml:space="preserve">If there is evidence of injecting, provide harm reduction information related to safer injecting practices and access to needle exchange. Notify </w:t>
      </w:r>
      <w:r w:rsidRPr="00FB61E2">
        <w:t>Addiction Liaison Clinician</w:t>
      </w:r>
      <w:r w:rsidR="009444D7" w:rsidRPr="00FB61E2">
        <w:t>.</w:t>
      </w:r>
    </w:p>
    <w:p w:rsidR="00E46537" w:rsidRPr="00FB61E2" w:rsidRDefault="00E46537" w:rsidP="004800DE">
      <w:pPr>
        <w:pStyle w:val="BodyText"/>
      </w:pPr>
    </w:p>
    <w:p w:rsidR="00B15430" w:rsidRPr="00FB61E2" w:rsidRDefault="009444D7" w:rsidP="004800DE">
      <w:pPr>
        <w:pStyle w:val="BodyText"/>
      </w:pPr>
      <w:r w:rsidRPr="00FB61E2">
        <w:t xml:space="preserve">There are occasions when patients request an increase in dose to manage acute or chronic pain. We advise consultation with the </w:t>
      </w:r>
      <w:r w:rsidR="004A59F2" w:rsidRPr="00FB61E2">
        <w:t>Addiction Liaison Clinician</w:t>
      </w:r>
      <w:r w:rsidRPr="00FB61E2">
        <w:t xml:space="preserve"> before increasing the dose for pain relief. It is generally advised to add short-term additional medication for pain relief rather than altering OST medication.</w:t>
      </w:r>
    </w:p>
    <w:p w:rsidR="00E46537" w:rsidRDefault="00E46537" w:rsidP="004800DE">
      <w:pPr>
        <w:pStyle w:val="BodyText"/>
        <w:rPr>
          <w:b/>
          <w:sz w:val="32"/>
        </w:rPr>
      </w:pPr>
    </w:p>
    <w:p w:rsidR="00B15430" w:rsidRPr="00FB61E2" w:rsidRDefault="009444D7" w:rsidP="00802F9C">
      <w:pPr>
        <w:pStyle w:val="Heading1"/>
      </w:pPr>
      <w:bookmarkStart w:id="8" w:name="_Toc29901742"/>
      <w:r w:rsidRPr="00FB61E2">
        <w:t>Managing missed doses</w:t>
      </w:r>
      <w:bookmarkEnd w:id="8"/>
    </w:p>
    <w:p w:rsidR="00B15430" w:rsidRPr="00FB61E2" w:rsidRDefault="009444D7" w:rsidP="004800DE">
      <w:pPr>
        <w:pStyle w:val="BodyText"/>
      </w:pPr>
      <w:r w:rsidRPr="00FB61E2">
        <w:t xml:space="preserve">The pharmacy should notify you if the patient misses any doses. Three or more consecutive missed doses as under National protocols the patient must </w:t>
      </w:r>
      <w:r w:rsidR="00314921" w:rsidRPr="00FB61E2">
        <w:t>be assessed</w:t>
      </w:r>
      <w:r w:rsidRPr="00FB61E2">
        <w:t xml:space="preserve"> before dispensing can resume. </w:t>
      </w:r>
      <w:r w:rsidR="00964A18" w:rsidRPr="00FB61E2">
        <w:t xml:space="preserve">The GP needs to contact the Addiction Liaison Clinician, who will be able to discuss a plan with the OST service medical officer, and appropriately advise the GP. </w:t>
      </w:r>
      <w:r w:rsidRPr="00FB61E2">
        <w:t>Opioid tolerance rapidly changes, so several days with</w:t>
      </w:r>
      <w:r w:rsidR="00964A18" w:rsidRPr="00FB61E2">
        <w:t>out</w:t>
      </w:r>
      <w:r w:rsidRPr="00FB61E2">
        <w:t xml:space="preserve"> opioids can significantly alter tolerance to</w:t>
      </w:r>
      <w:r w:rsidRPr="00FB61E2">
        <w:rPr>
          <w:spacing w:val="-3"/>
        </w:rPr>
        <w:t xml:space="preserve"> </w:t>
      </w:r>
      <w:r w:rsidRPr="00FB61E2">
        <w:t>methadone</w:t>
      </w:r>
      <w:r w:rsidR="00964A18" w:rsidRPr="00FB61E2">
        <w:t xml:space="preserve"> or buprenorphine/naloxone</w:t>
      </w:r>
      <w:r w:rsidRPr="00FB61E2">
        <w:t>.</w:t>
      </w:r>
    </w:p>
    <w:p w:rsidR="00802F9C" w:rsidRDefault="00802F9C" w:rsidP="004800DE">
      <w:pPr>
        <w:pStyle w:val="BodyText"/>
        <w:rPr>
          <w:b/>
          <w:sz w:val="32"/>
        </w:rPr>
      </w:pPr>
    </w:p>
    <w:p w:rsidR="00B15430" w:rsidRPr="00FB61E2" w:rsidRDefault="009444D7" w:rsidP="00802F9C">
      <w:pPr>
        <w:pStyle w:val="Heading1"/>
      </w:pPr>
      <w:bookmarkStart w:id="9" w:name="_Toc29901743"/>
      <w:proofErr w:type="spellStart"/>
      <w:r w:rsidRPr="00802F9C">
        <w:t>Restabilisation</w:t>
      </w:r>
      <w:bookmarkEnd w:id="9"/>
      <w:proofErr w:type="spellEnd"/>
    </w:p>
    <w:p w:rsidR="00B15430" w:rsidRPr="00FB61E2" w:rsidRDefault="009444D7" w:rsidP="004800DE">
      <w:pPr>
        <w:pStyle w:val="BodyText"/>
        <w:numPr>
          <w:ilvl w:val="0"/>
          <w:numId w:val="21"/>
        </w:numPr>
      </w:pPr>
      <w:proofErr w:type="spellStart"/>
      <w:r w:rsidRPr="00FB61E2">
        <w:t>restabilisation</w:t>
      </w:r>
      <w:proofErr w:type="spellEnd"/>
      <w:r w:rsidRPr="00FB61E2">
        <w:t xml:space="preserve"> is indicated when a patient’s biopsychosocial functioning becomes unstable (see indications of stability and instability), requiring more frequent treatment</w:t>
      </w:r>
      <w:r w:rsidRPr="00802F9C">
        <w:t xml:space="preserve"> </w:t>
      </w:r>
      <w:r w:rsidRPr="00FB61E2">
        <w:t>monitoring</w:t>
      </w:r>
    </w:p>
    <w:p w:rsidR="00B15430" w:rsidRPr="00FB61E2" w:rsidRDefault="009444D7" w:rsidP="004800DE">
      <w:pPr>
        <w:pStyle w:val="BodyText"/>
        <w:numPr>
          <w:ilvl w:val="0"/>
          <w:numId w:val="21"/>
        </w:numPr>
      </w:pPr>
      <w:r w:rsidRPr="00FB61E2">
        <w:t xml:space="preserve">where the level of illicit drug use is of concern or fails to reduce/cease with supported intervention by the </w:t>
      </w:r>
      <w:r w:rsidR="004A59F2" w:rsidRPr="00FB61E2">
        <w:t>Addiction Liaison Clinician</w:t>
      </w:r>
      <w:r w:rsidRPr="00FB61E2">
        <w:t>, then referral back to BOPAS, is likely appropriate. Such a transfer may be temporary or permanent, depending on the patient’s progress and</w:t>
      </w:r>
      <w:r w:rsidRPr="00802F9C">
        <w:t xml:space="preserve"> </w:t>
      </w:r>
      <w:r w:rsidRPr="00FB61E2">
        <w:t>situation.</w:t>
      </w:r>
    </w:p>
    <w:p w:rsidR="00B15430" w:rsidRPr="00FB61E2" w:rsidRDefault="009444D7" w:rsidP="00802F9C">
      <w:pPr>
        <w:pStyle w:val="Heading1"/>
      </w:pPr>
      <w:bookmarkStart w:id="10" w:name="_Toc29901744"/>
      <w:r w:rsidRPr="00FB61E2">
        <w:lastRenderedPageBreak/>
        <w:t xml:space="preserve">Signs </w:t>
      </w:r>
      <w:r w:rsidRPr="00802F9C">
        <w:t>and symptoms of opioid withdrawal and intoxica</w:t>
      </w:r>
      <w:r w:rsidRPr="00FB61E2">
        <w:t>tion/overdose</w:t>
      </w:r>
      <w:bookmarkEnd w:id="10"/>
    </w:p>
    <w:p w:rsidR="00B15430" w:rsidRDefault="009444D7" w:rsidP="004800DE">
      <w:pPr>
        <w:pStyle w:val="Heading3"/>
      </w:pPr>
      <w:bookmarkStart w:id="11" w:name="_Toc29901745"/>
      <w:r w:rsidRPr="00FB61E2">
        <w:t>Signs and symptoms of opioid withdrawal</w:t>
      </w:r>
      <w:bookmarkEnd w:id="11"/>
    </w:p>
    <w:p w:rsidR="00C23137" w:rsidRDefault="00C23137" w:rsidP="00C23137">
      <w:pPr>
        <w:pStyle w:val="Heading3"/>
      </w:pPr>
    </w:p>
    <w:p w:rsidR="00C23137" w:rsidRDefault="00C23137" w:rsidP="0084564E">
      <w:pPr>
        <w:pStyle w:val="BodyText"/>
        <w:numPr>
          <w:ilvl w:val="0"/>
          <w:numId w:val="9"/>
        </w:numPr>
        <w:sectPr w:rsidR="00C23137" w:rsidSect="00E46537">
          <w:footerReference w:type="default" r:id="rId11"/>
          <w:pgSz w:w="11907" w:h="16839" w:code="9"/>
          <w:pgMar w:top="964" w:right="851" w:bottom="851" w:left="1418" w:header="0" w:footer="544" w:gutter="0"/>
          <w:cols w:space="720"/>
        </w:sectPr>
      </w:pPr>
    </w:p>
    <w:p w:rsidR="00C23137" w:rsidRDefault="000C5362" w:rsidP="004800DE">
      <w:pPr>
        <w:pStyle w:val="BodyText"/>
        <w:numPr>
          <w:ilvl w:val="0"/>
          <w:numId w:val="9"/>
        </w:numPr>
      </w:pPr>
      <w:r>
        <w:lastRenderedPageBreak/>
        <w:t>lacrim</w:t>
      </w:r>
      <w:r w:rsidR="00C23137">
        <w:t>ation</w:t>
      </w:r>
    </w:p>
    <w:p w:rsidR="00C23137" w:rsidRDefault="00C23137" w:rsidP="004800DE">
      <w:pPr>
        <w:pStyle w:val="BodyText"/>
        <w:numPr>
          <w:ilvl w:val="0"/>
          <w:numId w:val="9"/>
        </w:numPr>
      </w:pPr>
      <w:r>
        <w:t>rhinorrhoea</w:t>
      </w:r>
    </w:p>
    <w:p w:rsidR="00C23137" w:rsidRDefault="00C23137" w:rsidP="004800DE">
      <w:pPr>
        <w:pStyle w:val="BodyText"/>
        <w:numPr>
          <w:ilvl w:val="0"/>
          <w:numId w:val="9"/>
        </w:numPr>
      </w:pPr>
      <w:r>
        <w:t>dilated pupils</w:t>
      </w:r>
    </w:p>
    <w:p w:rsidR="00C23137" w:rsidRDefault="00C23137" w:rsidP="004800DE">
      <w:pPr>
        <w:pStyle w:val="BodyText"/>
        <w:numPr>
          <w:ilvl w:val="0"/>
          <w:numId w:val="9"/>
        </w:numPr>
      </w:pPr>
      <w:r>
        <w:t>abdominal cramps</w:t>
      </w:r>
    </w:p>
    <w:p w:rsidR="00C23137" w:rsidRDefault="00C23137" w:rsidP="004800DE">
      <w:pPr>
        <w:pStyle w:val="BodyText"/>
        <w:numPr>
          <w:ilvl w:val="0"/>
          <w:numId w:val="9"/>
        </w:numPr>
      </w:pPr>
      <w:r>
        <w:t>anorexia</w:t>
      </w:r>
    </w:p>
    <w:p w:rsidR="00C23137" w:rsidRDefault="00C23137" w:rsidP="004800DE">
      <w:pPr>
        <w:pStyle w:val="BodyText"/>
        <w:numPr>
          <w:ilvl w:val="0"/>
          <w:numId w:val="9"/>
        </w:numPr>
      </w:pPr>
      <w:r>
        <w:t>nausea</w:t>
      </w:r>
    </w:p>
    <w:p w:rsidR="00C23137" w:rsidRDefault="000C5362" w:rsidP="004800DE">
      <w:pPr>
        <w:pStyle w:val="BodyText"/>
        <w:numPr>
          <w:ilvl w:val="0"/>
          <w:numId w:val="9"/>
        </w:numPr>
      </w:pPr>
      <w:r>
        <w:t>diarrhoea</w:t>
      </w:r>
    </w:p>
    <w:p w:rsidR="00C23137" w:rsidRDefault="00C23137" w:rsidP="004800DE">
      <w:pPr>
        <w:pStyle w:val="BodyText"/>
        <w:numPr>
          <w:ilvl w:val="0"/>
          <w:numId w:val="9"/>
        </w:numPr>
      </w:pPr>
      <w:r>
        <w:t>perspiration</w:t>
      </w:r>
    </w:p>
    <w:p w:rsidR="00C23137" w:rsidRDefault="00C23137" w:rsidP="004800DE">
      <w:pPr>
        <w:pStyle w:val="BodyText"/>
        <w:numPr>
          <w:ilvl w:val="0"/>
          <w:numId w:val="9"/>
        </w:numPr>
      </w:pPr>
      <w:r>
        <w:t>weakness</w:t>
      </w:r>
    </w:p>
    <w:p w:rsidR="00C23137" w:rsidRDefault="00C23137" w:rsidP="004800DE">
      <w:pPr>
        <w:pStyle w:val="BodyText"/>
        <w:numPr>
          <w:ilvl w:val="0"/>
          <w:numId w:val="9"/>
        </w:numPr>
      </w:pPr>
      <w:r>
        <w:lastRenderedPageBreak/>
        <w:t>hot and cold flushes</w:t>
      </w:r>
    </w:p>
    <w:p w:rsidR="00C23137" w:rsidRDefault="00C23137" w:rsidP="004800DE">
      <w:pPr>
        <w:pStyle w:val="BodyText"/>
        <w:numPr>
          <w:ilvl w:val="0"/>
          <w:numId w:val="9"/>
        </w:numPr>
      </w:pPr>
      <w:r>
        <w:t>muscle aches/leg cramps</w:t>
      </w:r>
    </w:p>
    <w:p w:rsidR="00C23137" w:rsidRDefault="00C23137" w:rsidP="004800DE">
      <w:pPr>
        <w:pStyle w:val="BodyText"/>
        <w:numPr>
          <w:ilvl w:val="0"/>
          <w:numId w:val="9"/>
        </w:numPr>
      </w:pPr>
      <w:r>
        <w:t>joint pain/backache</w:t>
      </w:r>
    </w:p>
    <w:p w:rsidR="00C23137" w:rsidRDefault="00C23137" w:rsidP="004800DE">
      <w:pPr>
        <w:pStyle w:val="BodyText"/>
        <w:numPr>
          <w:ilvl w:val="0"/>
          <w:numId w:val="9"/>
        </w:numPr>
      </w:pPr>
      <w:r>
        <w:t>fatigue</w:t>
      </w:r>
    </w:p>
    <w:p w:rsidR="00C23137" w:rsidRDefault="00C23137" w:rsidP="004800DE">
      <w:pPr>
        <w:pStyle w:val="BodyText"/>
        <w:numPr>
          <w:ilvl w:val="0"/>
          <w:numId w:val="9"/>
        </w:numPr>
      </w:pPr>
      <w:r>
        <w:t>restlessness</w:t>
      </w:r>
    </w:p>
    <w:p w:rsidR="00C23137" w:rsidRDefault="00C23137" w:rsidP="004800DE">
      <w:pPr>
        <w:pStyle w:val="BodyText"/>
        <w:numPr>
          <w:ilvl w:val="0"/>
          <w:numId w:val="9"/>
        </w:numPr>
      </w:pPr>
      <w:r>
        <w:t>yawning</w:t>
      </w:r>
    </w:p>
    <w:p w:rsidR="00C23137" w:rsidRDefault="00C23137" w:rsidP="004800DE">
      <w:pPr>
        <w:pStyle w:val="BodyText"/>
        <w:numPr>
          <w:ilvl w:val="0"/>
          <w:numId w:val="9"/>
        </w:numPr>
      </w:pPr>
      <w:r>
        <w:t>gooseflesh</w:t>
      </w:r>
    </w:p>
    <w:p w:rsidR="00C23137" w:rsidRDefault="00C23137" w:rsidP="004800DE">
      <w:pPr>
        <w:pStyle w:val="BodyText"/>
        <w:numPr>
          <w:ilvl w:val="0"/>
          <w:numId w:val="9"/>
        </w:numPr>
      </w:pPr>
      <w:r>
        <w:t xml:space="preserve">drug seeking </w:t>
      </w:r>
      <w:proofErr w:type="spellStart"/>
      <w:r>
        <w:t>behaviour</w:t>
      </w:r>
      <w:proofErr w:type="spellEnd"/>
    </w:p>
    <w:p w:rsidR="00C23137" w:rsidRDefault="00C23137" w:rsidP="004800DE">
      <w:pPr>
        <w:pStyle w:val="BodyText"/>
        <w:sectPr w:rsidR="00C23137" w:rsidSect="00C23137">
          <w:type w:val="continuous"/>
          <w:pgSz w:w="11907" w:h="16839" w:code="9"/>
          <w:pgMar w:top="964" w:right="851" w:bottom="851" w:left="1418" w:header="0" w:footer="544" w:gutter="0"/>
          <w:cols w:num="2" w:space="720"/>
        </w:sectPr>
      </w:pPr>
    </w:p>
    <w:p w:rsidR="00C23137" w:rsidRPr="00FB61E2" w:rsidRDefault="00C23137" w:rsidP="004800DE">
      <w:pPr>
        <w:pStyle w:val="BodyText"/>
      </w:pPr>
    </w:p>
    <w:p w:rsidR="00B15430" w:rsidRPr="00FB61E2" w:rsidRDefault="00866300" w:rsidP="004800DE">
      <w:pPr>
        <w:pStyle w:val="BodyText"/>
      </w:pPr>
      <w:r>
        <w:t>The onset of M</w:t>
      </w:r>
      <w:r w:rsidR="009444D7" w:rsidRPr="00FB61E2">
        <w:t xml:space="preserve">ethadone or </w:t>
      </w:r>
      <w:r w:rsidR="00964A18" w:rsidRPr="00FB61E2">
        <w:t>Buprenorphine/Naloxone</w:t>
      </w:r>
      <w:r w:rsidR="009444D7" w:rsidRPr="00FB61E2">
        <w:t xml:space="preserve"> withdrawal starts at 24 to 48 hours after the last dose. The du</w:t>
      </w:r>
      <w:r>
        <w:t>ration of M</w:t>
      </w:r>
      <w:r w:rsidR="009444D7" w:rsidRPr="00FB61E2">
        <w:t xml:space="preserve">ethadone or </w:t>
      </w:r>
      <w:r w:rsidR="00964A18" w:rsidRPr="00FB61E2">
        <w:t>Buprenorphine/Naloxone</w:t>
      </w:r>
      <w:r w:rsidR="009444D7" w:rsidRPr="00FB61E2">
        <w:t xml:space="preserve"> withdrawal is up to 21 days. Psychological and neurological (including pain receptors) adjustments can last up to six months. Research indicates withdrawal symptoms from </w:t>
      </w:r>
      <w:r w:rsidR="00964A18" w:rsidRPr="00FB61E2">
        <w:t>Buprenorphine/Naloxone</w:t>
      </w:r>
      <w:r w:rsidR="009444D7" w:rsidRPr="00FB61E2">
        <w:t xml:space="preserve"> are less than fro</w:t>
      </w:r>
      <w:r>
        <w:t>m M</w:t>
      </w:r>
      <w:r w:rsidR="009444D7" w:rsidRPr="00FB61E2">
        <w:t>ethadone.</w:t>
      </w:r>
    </w:p>
    <w:p w:rsidR="00802F9C" w:rsidRDefault="00802F9C" w:rsidP="004800DE">
      <w:pPr>
        <w:pStyle w:val="BodyText"/>
      </w:pPr>
    </w:p>
    <w:p w:rsidR="00B15430" w:rsidRDefault="009444D7" w:rsidP="00C23137">
      <w:pPr>
        <w:pStyle w:val="Heading3"/>
      </w:pPr>
      <w:bookmarkStart w:id="12" w:name="_Toc29901746"/>
      <w:r w:rsidRPr="00FB61E2">
        <w:t>Signs and symptoms of opioid intoxication/overdose</w:t>
      </w:r>
      <w:bookmarkEnd w:id="12"/>
    </w:p>
    <w:p w:rsidR="00C23137" w:rsidRDefault="00C23137" w:rsidP="00C23137">
      <w:pPr>
        <w:pStyle w:val="Heading3"/>
      </w:pPr>
    </w:p>
    <w:p w:rsidR="00C23137" w:rsidRDefault="00C23137" w:rsidP="0084564E">
      <w:pPr>
        <w:pStyle w:val="BodyText"/>
        <w:numPr>
          <w:ilvl w:val="0"/>
          <w:numId w:val="10"/>
        </w:numPr>
        <w:sectPr w:rsidR="00C23137" w:rsidSect="00C23137">
          <w:type w:val="continuous"/>
          <w:pgSz w:w="11907" w:h="16839" w:code="9"/>
          <w:pgMar w:top="964" w:right="851" w:bottom="851" w:left="1418" w:header="0" w:footer="544" w:gutter="0"/>
          <w:cols w:space="720"/>
        </w:sectPr>
      </w:pPr>
    </w:p>
    <w:p w:rsidR="00C23137" w:rsidRDefault="00C23137" w:rsidP="004800DE">
      <w:pPr>
        <w:pStyle w:val="BodyText"/>
        <w:numPr>
          <w:ilvl w:val="0"/>
          <w:numId w:val="10"/>
        </w:numPr>
      </w:pPr>
      <w:r>
        <w:lastRenderedPageBreak/>
        <w:t>sedation</w:t>
      </w:r>
    </w:p>
    <w:p w:rsidR="00C23137" w:rsidRDefault="00C23137" w:rsidP="004800DE">
      <w:pPr>
        <w:pStyle w:val="BodyText"/>
        <w:numPr>
          <w:ilvl w:val="0"/>
          <w:numId w:val="10"/>
        </w:numPr>
      </w:pPr>
      <w:r>
        <w:t>pinpoint pupils</w:t>
      </w:r>
    </w:p>
    <w:p w:rsidR="00C23137" w:rsidRDefault="00C23137" w:rsidP="004800DE">
      <w:pPr>
        <w:pStyle w:val="BodyText"/>
        <w:numPr>
          <w:ilvl w:val="0"/>
          <w:numId w:val="10"/>
        </w:numPr>
      </w:pPr>
      <w:r>
        <w:t>bradycardia</w:t>
      </w:r>
    </w:p>
    <w:p w:rsidR="00C23137" w:rsidRDefault="00C23137" w:rsidP="004800DE">
      <w:pPr>
        <w:pStyle w:val="BodyText"/>
        <w:numPr>
          <w:ilvl w:val="0"/>
          <w:numId w:val="10"/>
        </w:numPr>
      </w:pPr>
      <w:r>
        <w:t>hypotension</w:t>
      </w:r>
    </w:p>
    <w:p w:rsidR="00C23137" w:rsidRDefault="00C23137" w:rsidP="004800DE">
      <w:pPr>
        <w:pStyle w:val="BodyText"/>
        <w:numPr>
          <w:ilvl w:val="0"/>
          <w:numId w:val="10"/>
        </w:numPr>
      </w:pPr>
      <w:r>
        <w:t>pulmonary oedema</w:t>
      </w:r>
    </w:p>
    <w:p w:rsidR="00C23137" w:rsidRDefault="00C23137" w:rsidP="004800DE">
      <w:pPr>
        <w:pStyle w:val="BodyText"/>
        <w:numPr>
          <w:ilvl w:val="0"/>
          <w:numId w:val="10"/>
        </w:numPr>
      </w:pPr>
      <w:r>
        <w:lastRenderedPageBreak/>
        <w:t>scratching of skin</w:t>
      </w:r>
    </w:p>
    <w:p w:rsidR="00C23137" w:rsidRDefault="00C23137" w:rsidP="004800DE">
      <w:pPr>
        <w:pStyle w:val="BodyText"/>
        <w:numPr>
          <w:ilvl w:val="0"/>
          <w:numId w:val="10"/>
        </w:numPr>
      </w:pPr>
      <w:r>
        <w:t>seizures</w:t>
      </w:r>
    </w:p>
    <w:p w:rsidR="00C23137" w:rsidRDefault="00C23137" w:rsidP="004800DE">
      <w:pPr>
        <w:pStyle w:val="BodyText"/>
        <w:numPr>
          <w:ilvl w:val="0"/>
          <w:numId w:val="10"/>
        </w:numPr>
      </w:pPr>
      <w:r>
        <w:t>respiratory depression</w:t>
      </w:r>
    </w:p>
    <w:p w:rsidR="00C23137" w:rsidRDefault="00C23137" w:rsidP="004800DE">
      <w:pPr>
        <w:pStyle w:val="BodyText"/>
        <w:numPr>
          <w:ilvl w:val="0"/>
          <w:numId w:val="10"/>
        </w:numPr>
      </w:pPr>
      <w:r>
        <w:t>coma</w:t>
      </w:r>
    </w:p>
    <w:p w:rsidR="00C23137" w:rsidRDefault="00C23137" w:rsidP="004800DE">
      <w:pPr>
        <w:pStyle w:val="BodyText"/>
        <w:sectPr w:rsidR="00C23137" w:rsidSect="00C23137">
          <w:type w:val="continuous"/>
          <w:pgSz w:w="11907" w:h="16839" w:code="9"/>
          <w:pgMar w:top="964" w:right="851" w:bottom="851" w:left="1418" w:header="0" w:footer="544" w:gutter="0"/>
          <w:cols w:num="2" w:space="720"/>
        </w:sectPr>
      </w:pPr>
    </w:p>
    <w:p w:rsidR="00C23137" w:rsidRDefault="00C23137" w:rsidP="004800DE">
      <w:pPr>
        <w:pStyle w:val="BodyText"/>
      </w:pPr>
    </w:p>
    <w:p w:rsidR="00B15430" w:rsidRPr="00FB61E2" w:rsidRDefault="009444D7" w:rsidP="004800DE">
      <w:pPr>
        <w:pStyle w:val="BodyText"/>
      </w:pPr>
      <w:r w:rsidRPr="00FB61E2">
        <w:t>In cases of overdose ensure that the airway is clear and perform emergency cardiopulmonary resuscitation as necessary.</w:t>
      </w:r>
    </w:p>
    <w:p w:rsidR="00B15430" w:rsidRPr="00FB61E2" w:rsidRDefault="009444D7" w:rsidP="004800DE">
      <w:pPr>
        <w:pStyle w:val="BodyText"/>
        <w:rPr>
          <w:i/>
        </w:rPr>
      </w:pPr>
      <w:r w:rsidRPr="00FB61E2">
        <w:rPr>
          <w:i/>
        </w:rPr>
        <w:t>Transfer to hospital as soon as possible where treatment with an infusion of naloxone can be commenced.</w:t>
      </w:r>
    </w:p>
    <w:p w:rsidR="00733678" w:rsidRDefault="00733678" w:rsidP="004800DE">
      <w:pPr>
        <w:pStyle w:val="BodyText"/>
        <w:rPr>
          <w:b/>
          <w:sz w:val="32"/>
        </w:rPr>
      </w:pPr>
    </w:p>
    <w:p w:rsidR="00B15430" w:rsidRPr="00FB61E2" w:rsidRDefault="009444D7" w:rsidP="00733678">
      <w:pPr>
        <w:pStyle w:val="Heading1"/>
      </w:pPr>
      <w:bookmarkStart w:id="13" w:name="_Toc29901747"/>
      <w:r w:rsidRPr="00FB61E2">
        <w:t>Indications of stability and instability</w:t>
      </w:r>
      <w:bookmarkEnd w:id="13"/>
    </w:p>
    <w:p w:rsidR="00B15430" w:rsidRPr="00FB61E2" w:rsidRDefault="009444D7" w:rsidP="004800DE">
      <w:pPr>
        <w:pStyle w:val="BodyText"/>
      </w:pPr>
      <w:r w:rsidRPr="00FB61E2">
        <w:t>The following indicators may be considered when determining patient stability:</w:t>
      </w:r>
    </w:p>
    <w:p w:rsidR="00733678" w:rsidRDefault="00733678" w:rsidP="004800DE">
      <w:pPr>
        <w:pStyle w:val="BodyText"/>
      </w:pPr>
    </w:p>
    <w:p w:rsidR="00B15430" w:rsidRPr="00C23137" w:rsidRDefault="009444D7" w:rsidP="004800DE">
      <w:pPr>
        <w:pStyle w:val="Heading2"/>
      </w:pPr>
      <w:bookmarkStart w:id="14" w:name="_Toc29901748"/>
      <w:r w:rsidRPr="00C23137">
        <w:t>Indicators of stability</w:t>
      </w:r>
      <w:bookmarkEnd w:id="14"/>
    </w:p>
    <w:p w:rsidR="00B15430" w:rsidRPr="00FB61E2" w:rsidRDefault="009444D7" w:rsidP="004800DE">
      <w:pPr>
        <w:pStyle w:val="BodyText"/>
        <w:numPr>
          <w:ilvl w:val="0"/>
          <w:numId w:val="22"/>
        </w:numPr>
        <w:ind w:left="360"/>
      </w:pPr>
      <w:r w:rsidRPr="00FB61E2">
        <w:t>defined and progress towards treatment</w:t>
      </w:r>
      <w:r w:rsidRPr="00733678">
        <w:t xml:space="preserve"> </w:t>
      </w:r>
      <w:r w:rsidRPr="00FB61E2">
        <w:t>goals</w:t>
      </w:r>
    </w:p>
    <w:p w:rsidR="00B15430" w:rsidRPr="00FB61E2" w:rsidRDefault="009444D7" w:rsidP="004800DE">
      <w:pPr>
        <w:pStyle w:val="BodyText"/>
        <w:numPr>
          <w:ilvl w:val="0"/>
          <w:numId w:val="22"/>
        </w:numPr>
        <w:ind w:left="360"/>
      </w:pPr>
      <w:r w:rsidRPr="00FB61E2">
        <w:t>no problematic, harmful or hazardous use of alcohol or</w:t>
      </w:r>
      <w:r w:rsidRPr="00733678">
        <w:t xml:space="preserve"> </w:t>
      </w:r>
      <w:r w:rsidRPr="00FB61E2">
        <w:t>drugs</w:t>
      </w:r>
    </w:p>
    <w:p w:rsidR="00B15430" w:rsidRPr="00FB61E2" w:rsidRDefault="009444D7" w:rsidP="004800DE">
      <w:pPr>
        <w:pStyle w:val="BodyText"/>
        <w:numPr>
          <w:ilvl w:val="0"/>
          <w:numId w:val="22"/>
        </w:numPr>
        <w:ind w:left="360"/>
      </w:pPr>
      <w:r w:rsidRPr="00FB61E2">
        <w:t>no evidence of criminal</w:t>
      </w:r>
      <w:r w:rsidRPr="00733678">
        <w:t xml:space="preserve"> </w:t>
      </w:r>
      <w:r w:rsidRPr="00FB61E2">
        <w:t>activity</w:t>
      </w:r>
    </w:p>
    <w:p w:rsidR="00B15430" w:rsidRPr="00FB61E2" w:rsidRDefault="009444D7" w:rsidP="004800DE">
      <w:pPr>
        <w:pStyle w:val="BodyText"/>
        <w:numPr>
          <w:ilvl w:val="0"/>
          <w:numId w:val="22"/>
        </w:numPr>
        <w:ind w:left="360"/>
      </w:pPr>
      <w:r w:rsidRPr="00FB61E2">
        <w:t>responsible management of number of</w:t>
      </w:r>
      <w:r w:rsidRPr="00733678">
        <w:t xml:space="preserve"> </w:t>
      </w:r>
      <w:r w:rsidRPr="00FB61E2">
        <w:t>takeaways</w:t>
      </w:r>
    </w:p>
    <w:p w:rsidR="00B15430" w:rsidRPr="00FB61E2" w:rsidRDefault="009444D7" w:rsidP="004800DE">
      <w:pPr>
        <w:pStyle w:val="BodyText"/>
        <w:numPr>
          <w:ilvl w:val="0"/>
          <w:numId w:val="22"/>
        </w:numPr>
        <w:ind w:left="360"/>
      </w:pPr>
      <w:r w:rsidRPr="00FB61E2">
        <w:t>schedules and attends</w:t>
      </w:r>
      <w:r w:rsidRPr="00733678">
        <w:t xml:space="preserve"> </w:t>
      </w:r>
      <w:r w:rsidRPr="00FB61E2">
        <w:t>appointments</w:t>
      </w:r>
    </w:p>
    <w:p w:rsidR="00B15430" w:rsidRPr="00FB61E2" w:rsidRDefault="009444D7" w:rsidP="004800DE">
      <w:pPr>
        <w:pStyle w:val="BodyText"/>
        <w:numPr>
          <w:ilvl w:val="0"/>
          <w:numId w:val="22"/>
        </w:numPr>
        <w:ind w:left="360"/>
      </w:pPr>
      <w:r w:rsidRPr="00FB61E2">
        <w:t>rarely requests changes to</w:t>
      </w:r>
      <w:r w:rsidRPr="00733678">
        <w:t xml:space="preserve"> </w:t>
      </w:r>
      <w:r w:rsidRPr="00FB61E2">
        <w:t>dispensing</w:t>
      </w:r>
    </w:p>
    <w:p w:rsidR="00B15430" w:rsidRPr="00FB61E2" w:rsidRDefault="009444D7" w:rsidP="004800DE">
      <w:pPr>
        <w:pStyle w:val="BodyText"/>
        <w:numPr>
          <w:ilvl w:val="0"/>
          <w:numId w:val="22"/>
        </w:numPr>
        <w:ind w:left="360"/>
      </w:pPr>
      <w:r w:rsidRPr="00FB61E2">
        <w:t>social stability as evidenced by relationships with others, stable and</w:t>
      </w:r>
      <w:r w:rsidRPr="00733678">
        <w:t xml:space="preserve"> </w:t>
      </w:r>
      <w:r w:rsidRPr="00FB61E2">
        <w:t>healthy housing,</w:t>
      </w:r>
      <w:r w:rsidRPr="00733678">
        <w:t xml:space="preserve"> </w:t>
      </w:r>
      <w:r w:rsidRPr="00FB61E2">
        <w:t>employment/occupation</w:t>
      </w:r>
    </w:p>
    <w:p w:rsidR="00B15430" w:rsidRPr="00FB61E2" w:rsidRDefault="009444D7" w:rsidP="004800DE">
      <w:pPr>
        <w:pStyle w:val="BodyText"/>
        <w:numPr>
          <w:ilvl w:val="0"/>
          <w:numId w:val="22"/>
        </w:numPr>
        <w:ind w:left="360"/>
      </w:pPr>
      <w:r w:rsidRPr="00FB61E2">
        <w:t>any co-existing mental or physical health problems are well</w:t>
      </w:r>
      <w:r w:rsidRPr="00733678">
        <w:t xml:space="preserve"> </w:t>
      </w:r>
      <w:r w:rsidRPr="00FB61E2">
        <w:t>managed</w:t>
      </w:r>
    </w:p>
    <w:p w:rsidR="00B15430" w:rsidRPr="00FB61E2" w:rsidRDefault="009444D7" w:rsidP="004800DE">
      <w:pPr>
        <w:pStyle w:val="BodyText"/>
        <w:numPr>
          <w:ilvl w:val="0"/>
          <w:numId w:val="22"/>
        </w:numPr>
        <w:ind w:left="360"/>
      </w:pPr>
      <w:r w:rsidRPr="00FB61E2">
        <w:t>participates in primary health</w:t>
      </w:r>
      <w:r w:rsidRPr="00733678">
        <w:t xml:space="preserve"> </w:t>
      </w:r>
      <w:r w:rsidRPr="00FB61E2">
        <w:t>care</w:t>
      </w:r>
    </w:p>
    <w:p w:rsidR="00B15430" w:rsidRPr="00FB61E2" w:rsidRDefault="009444D7" w:rsidP="004800DE">
      <w:pPr>
        <w:pStyle w:val="BodyText"/>
        <w:numPr>
          <w:ilvl w:val="0"/>
          <w:numId w:val="22"/>
        </w:numPr>
        <w:ind w:left="360"/>
      </w:pPr>
      <w:proofErr w:type="gramStart"/>
      <w:r w:rsidRPr="00FB61E2">
        <w:t>complies</w:t>
      </w:r>
      <w:proofErr w:type="gramEnd"/>
      <w:r w:rsidRPr="00FB61E2">
        <w:t xml:space="preserve"> with programme</w:t>
      </w:r>
      <w:r w:rsidRPr="00733678">
        <w:t xml:space="preserve"> </w:t>
      </w:r>
      <w:r w:rsidRPr="00FB61E2">
        <w:t>requirements.</w:t>
      </w:r>
    </w:p>
    <w:p w:rsidR="00733678" w:rsidRDefault="00733678" w:rsidP="004800DE">
      <w:pPr>
        <w:pStyle w:val="BodyText"/>
      </w:pPr>
    </w:p>
    <w:p w:rsidR="00B15430" w:rsidRPr="00FB61E2" w:rsidRDefault="009444D7" w:rsidP="004800DE">
      <w:pPr>
        <w:pStyle w:val="Heading2"/>
      </w:pPr>
      <w:bookmarkStart w:id="15" w:name="_Toc29901749"/>
      <w:r w:rsidRPr="00FB61E2">
        <w:lastRenderedPageBreak/>
        <w:t>Indicators of instability</w:t>
      </w:r>
      <w:bookmarkEnd w:id="15"/>
    </w:p>
    <w:p w:rsidR="00B15430" w:rsidRPr="00FB61E2" w:rsidRDefault="009444D7" w:rsidP="004800DE">
      <w:pPr>
        <w:pStyle w:val="BodyText"/>
        <w:numPr>
          <w:ilvl w:val="0"/>
          <w:numId w:val="23"/>
        </w:numPr>
      </w:pPr>
      <w:r w:rsidRPr="00FB61E2">
        <w:t>problematic, harmful or hazardous use of alcohol or other</w:t>
      </w:r>
      <w:r w:rsidRPr="00733678">
        <w:t xml:space="preserve"> </w:t>
      </w:r>
      <w:r w:rsidRPr="00FB61E2">
        <w:t>drugs</w:t>
      </w:r>
    </w:p>
    <w:p w:rsidR="00B15430" w:rsidRPr="00FB61E2" w:rsidRDefault="009444D7" w:rsidP="004800DE">
      <w:pPr>
        <w:pStyle w:val="BodyText"/>
        <w:numPr>
          <w:ilvl w:val="0"/>
          <w:numId w:val="23"/>
        </w:numPr>
      </w:pPr>
      <w:r w:rsidRPr="00FB61E2">
        <w:t>engages in or supports criminal</w:t>
      </w:r>
      <w:r w:rsidRPr="00733678">
        <w:t xml:space="preserve"> </w:t>
      </w:r>
      <w:r w:rsidRPr="00FB61E2">
        <w:t>activity</w:t>
      </w:r>
    </w:p>
    <w:p w:rsidR="00B15430" w:rsidRPr="00FB61E2" w:rsidRDefault="009444D7" w:rsidP="004800DE">
      <w:pPr>
        <w:pStyle w:val="BodyText"/>
        <w:numPr>
          <w:ilvl w:val="0"/>
          <w:numId w:val="23"/>
        </w:numPr>
      </w:pPr>
      <w:r w:rsidRPr="00FB61E2">
        <w:t>signs of intoxication at clinic or</w:t>
      </w:r>
      <w:r w:rsidRPr="00733678">
        <w:t xml:space="preserve"> </w:t>
      </w:r>
      <w:r w:rsidRPr="00FB61E2">
        <w:t>pharmacy</w:t>
      </w:r>
    </w:p>
    <w:p w:rsidR="00B15430" w:rsidRPr="00FB61E2" w:rsidRDefault="009444D7" w:rsidP="004800DE">
      <w:pPr>
        <w:pStyle w:val="BodyText"/>
        <w:numPr>
          <w:ilvl w:val="0"/>
          <w:numId w:val="23"/>
        </w:numPr>
      </w:pPr>
      <w:r w:rsidRPr="00FB61E2">
        <w:t>evidence of intravenous</w:t>
      </w:r>
      <w:r w:rsidRPr="00733678">
        <w:t xml:space="preserve"> </w:t>
      </w:r>
      <w:r w:rsidRPr="00FB61E2">
        <w:t>injecting</w:t>
      </w:r>
    </w:p>
    <w:p w:rsidR="00B15430" w:rsidRPr="00FB61E2" w:rsidRDefault="009444D7" w:rsidP="004800DE">
      <w:pPr>
        <w:pStyle w:val="BodyText"/>
        <w:numPr>
          <w:ilvl w:val="0"/>
          <w:numId w:val="23"/>
        </w:numPr>
      </w:pPr>
      <w:r w:rsidRPr="00FB61E2">
        <w:t>irregular</w:t>
      </w:r>
      <w:r w:rsidRPr="00733678">
        <w:t xml:space="preserve"> </w:t>
      </w:r>
      <w:r w:rsidRPr="00FB61E2">
        <w:t>dosing</w:t>
      </w:r>
    </w:p>
    <w:p w:rsidR="00B15430" w:rsidRPr="00FB61E2" w:rsidRDefault="009444D7" w:rsidP="004800DE">
      <w:pPr>
        <w:pStyle w:val="BodyText"/>
        <w:numPr>
          <w:ilvl w:val="0"/>
          <w:numId w:val="23"/>
        </w:numPr>
      </w:pPr>
      <w:r w:rsidRPr="00FB61E2">
        <w:t>poor attendance at</w:t>
      </w:r>
      <w:r w:rsidRPr="00733678">
        <w:t xml:space="preserve"> </w:t>
      </w:r>
      <w:r w:rsidRPr="00FB61E2">
        <w:t>appointments</w:t>
      </w:r>
    </w:p>
    <w:p w:rsidR="00B15430" w:rsidRPr="00FB61E2" w:rsidRDefault="009444D7" w:rsidP="004800DE">
      <w:pPr>
        <w:pStyle w:val="BodyText"/>
        <w:numPr>
          <w:ilvl w:val="0"/>
          <w:numId w:val="23"/>
        </w:numPr>
      </w:pPr>
      <w:r w:rsidRPr="00FB61E2">
        <w:t>avoidance of urinalysis or blood</w:t>
      </w:r>
      <w:r w:rsidRPr="00733678">
        <w:t xml:space="preserve"> </w:t>
      </w:r>
      <w:r w:rsidRPr="00FB61E2">
        <w:t>tests</w:t>
      </w:r>
    </w:p>
    <w:p w:rsidR="00B15430" w:rsidRPr="00FB61E2" w:rsidRDefault="009444D7" w:rsidP="004800DE">
      <w:pPr>
        <w:pStyle w:val="BodyText"/>
        <w:numPr>
          <w:ilvl w:val="0"/>
          <w:numId w:val="23"/>
        </w:numPr>
      </w:pPr>
      <w:r w:rsidRPr="00FB61E2">
        <w:t>behavioural problems such as</w:t>
      </w:r>
      <w:r w:rsidRPr="00733678">
        <w:t xml:space="preserve"> </w:t>
      </w:r>
      <w:r w:rsidRPr="00FB61E2">
        <w:t>aggression</w:t>
      </w:r>
    </w:p>
    <w:p w:rsidR="00B15430" w:rsidRPr="00FB61E2" w:rsidRDefault="009444D7" w:rsidP="004800DE">
      <w:pPr>
        <w:pStyle w:val="BodyText"/>
        <w:numPr>
          <w:ilvl w:val="0"/>
          <w:numId w:val="23"/>
        </w:numPr>
      </w:pPr>
      <w:r w:rsidRPr="00FB61E2">
        <w:t>frequently requests changes to</w:t>
      </w:r>
      <w:r w:rsidRPr="00733678">
        <w:t xml:space="preserve"> </w:t>
      </w:r>
      <w:r w:rsidRPr="00FB61E2">
        <w:t>dispensing</w:t>
      </w:r>
    </w:p>
    <w:p w:rsidR="00B15430" w:rsidRPr="00FB61E2" w:rsidRDefault="009444D7" w:rsidP="004800DE">
      <w:pPr>
        <w:pStyle w:val="BodyText"/>
        <w:numPr>
          <w:ilvl w:val="0"/>
          <w:numId w:val="23"/>
        </w:numPr>
      </w:pPr>
      <w:r w:rsidRPr="00FB61E2">
        <w:t>requests to replace lost or stolen</w:t>
      </w:r>
      <w:r w:rsidRPr="00733678">
        <w:t xml:space="preserve"> </w:t>
      </w:r>
      <w:r w:rsidRPr="00FB61E2">
        <w:t>doses</w:t>
      </w:r>
    </w:p>
    <w:p w:rsidR="00B15430" w:rsidRPr="00FB61E2" w:rsidRDefault="009444D7" w:rsidP="004800DE">
      <w:pPr>
        <w:pStyle w:val="BodyText"/>
        <w:numPr>
          <w:ilvl w:val="0"/>
          <w:numId w:val="23"/>
        </w:numPr>
      </w:pPr>
      <w:r w:rsidRPr="00FB61E2">
        <w:t>any co-existing mental or physical health problems are difficult to treat or</w:t>
      </w:r>
      <w:r w:rsidRPr="00733678">
        <w:t xml:space="preserve"> </w:t>
      </w:r>
      <w:r w:rsidRPr="00FB61E2">
        <w:t>are not well</w:t>
      </w:r>
      <w:r w:rsidRPr="00733678">
        <w:t xml:space="preserve"> </w:t>
      </w:r>
      <w:r w:rsidRPr="00FB61E2">
        <w:t>managed</w:t>
      </w:r>
    </w:p>
    <w:p w:rsidR="00B15430" w:rsidRPr="00FB61E2" w:rsidRDefault="00B15430" w:rsidP="0084564E">
      <w:pPr>
        <w:pStyle w:val="BodyText"/>
      </w:pPr>
    </w:p>
    <w:p w:rsidR="004800DE" w:rsidRDefault="004800DE" w:rsidP="007B60FA">
      <w:pPr>
        <w:pStyle w:val="Heading1"/>
      </w:pPr>
    </w:p>
    <w:p w:rsidR="00C74969" w:rsidRPr="00FB61E2" w:rsidRDefault="009444D7" w:rsidP="007B60FA">
      <w:pPr>
        <w:pStyle w:val="Heading1"/>
      </w:pPr>
      <w:bookmarkStart w:id="16" w:name="_Toc29901750"/>
      <w:r w:rsidRPr="00FB61E2">
        <w:t>Methadone facts and effects</w:t>
      </w:r>
      <w:bookmarkEnd w:id="16"/>
    </w:p>
    <w:p w:rsidR="00B15430" w:rsidRPr="00FB61E2" w:rsidRDefault="009444D7" w:rsidP="007B60FA">
      <w:pPr>
        <w:pStyle w:val="Heading3"/>
      </w:pPr>
      <w:bookmarkStart w:id="17" w:name="_Toc29901751"/>
      <w:r w:rsidRPr="00FB61E2">
        <w:t>Absorption, distribution and half-life</w:t>
      </w:r>
      <w:bookmarkEnd w:id="17"/>
    </w:p>
    <w:p w:rsidR="00B15430" w:rsidRPr="00FB61E2" w:rsidRDefault="00866300" w:rsidP="004800DE">
      <w:pPr>
        <w:pStyle w:val="BodyText"/>
        <w:numPr>
          <w:ilvl w:val="0"/>
          <w:numId w:val="24"/>
        </w:numPr>
        <w:ind w:left="360"/>
      </w:pPr>
      <w:r>
        <w:t>M</w:t>
      </w:r>
      <w:r w:rsidR="009444D7" w:rsidRPr="00FB61E2">
        <w:t xml:space="preserve">ethadone or </w:t>
      </w:r>
      <w:r w:rsidR="00964A18" w:rsidRPr="00FB61E2">
        <w:t>Buprenorphine/Naloxone</w:t>
      </w:r>
      <w:r w:rsidR="009444D7" w:rsidRPr="00FB61E2">
        <w:t xml:space="preserve"> is rapidly absorbed after oral administration with detectable plasma levels after 30</w:t>
      </w:r>
      <w:r w:rsidR="009444D7" w:rsidRPr="00733678">
        <w:t xml:space="preserve"> </w:t>
      </w:r>
      <w:r w:rsidR="009444D7" w:rsidRPr="00FB61E2">
        <w:t>minutes</w:t>
      </w:r>
    </w:p>
    <w:p w:rsidR="00B15430" w:rsidRPr="00FB61E2" w:rsidRDefault="009444D7" w:rsidP="004800DE">
      <w:pPr>
        <w:pStyle w:val="BodyText"/>
        <w:numPr>
          <w:ilvl w:val="0"/>
          <w:numId w:val="24"/>
        </w:numPr>
        <w:ind w:left="360"/>
      </w:pPr>
      <w:r w:rsidRPr="00FB61E2">
        <w:t>it undergoes considerable tissue distribution and crosses the blood brain barrier</w:t>
      </w:r>
    </w:p>
    <w:p w:rsidR="00B15430" w:rsidRPr="00FB61E2" w:rsidRDefault="009444D7" w:rsidP="004800DE">
      <w:pPr>
        <w:pStyle w:val="BodyText"/>
        <w:numPr>
          <w:ilvl w:val="0"/>
          <w:numId w:val="24"/>
        </w:numPr>
        <w:ind w:left="360"/>
      </w:pPr>
      <w:r w:rsidRPr="00FB61E2">
        <w:t>peak level is 3 to 4 hours after</w:t>
      </w:r>
      <w:r w:rsidRPr="00733678">
        <w:t xml:space="preserve"> </w:t>
      </w:r>
      <w:r w:rsidRPr="00FB61E2">
        <w:t>consumption</w:t>
      </w:r>
    </w:p>
    <w:p w:rsidR="00B15430" w:rsidRPr="00FB61E2" w:rsidRDefault="009444D7" w:rsidP="004800DE">
      <w:pPr>
        <w:pStyle w:val="BodyText"/>
        <w:numPr>
          <w:ilvl w:val="0"/>
          <w:numId w:val="24"/>
        </w:numPr>
        <w:ind w:left="360"/>
      </w:pPr>
      <w:r w:rsidRPr="00FB61E2">
        <w:t>with regular doses the half-life is 6 to 96 hours with a mean of 25</w:t>
      </w:r>
      <w:r w:rsidRPr="00733678">
        <w:t xml:space="preserve"> </w:t>
      </w:r>
      <w:r w:rsidRPr="00FB61E2">
        <w:t>hours</w:t>
      </w:r>
    </w:p>
    <w:p w:rsidR="00B15430" w:rsidRPr="00FB61E2" w:rsidRDefault="009444D7" w:rsidP="004800DE">
      <w:pPr>
        <w:pStyle w:val="BodyText"/>
        <w:numPr>
          <w:ilvl w:val="0"/>
          <w:numId w:val="24"/>
        </w:numPr>
        <w:ind w:left="360"/>
      </w:pPr>
      <w:r w:rsidRPr="00FB61E2">
        <w:t>steady state plasma levels are reached after approximately 4</w:t>
      </w:r>
      <w:r w:rsidRPr="00733678">
        <w:t xml:space="preserve"> </w:t>
      </w:r>
      <w:r w:rsidRPr="00FB61E2">
        <w:t>hours</w:t>
      </w:r>
    </w:p>
    <w:p w:rsidR="00B15430" w:rsidRPr="00733678" w:rsidRDefault="00053508" w:rsidP="004800DE">
      <w:pPr>
        <w:pStyle w:val="BodyText"/>
        <w:numPr>
          <w:ilvl w:val="0"/>
          <w:numId w:val="24"/>
        </w:numPr>
        <w:ind w:left="360"/>
        <w:rPr>
          <w:b/>
        </w:rPr>
      </w:pPr>
      <w:r>
        <w:t>M</w:t>
      </w:r>
      <w:r w:rsidR="009444D7" w:rsidRPr="00FB61E2">
        <w:t>ethadone</w:t>
      </w:r>
      <w:r w:rsidR="00542146" w:rsidRPr="00FB61E2">
        <w:t xml:space="preserve"> </w:t>
      </w:r>
      <w:r w:rsidR="009444D7" w:rsidRPr="00FB61E2">
        <w:t>accumulates on repeated administration</w:t>
      </w:r>
      <w:r w:rsidR="009444D7" w:rsidRPr="00733678">
        <w:t xml:space="preserve"> </w:t>
      </w:r>
      <w:r w:rsidR="009444D7" w:rsidRPr="00FB61E2">
        <w:t>therefore</w:t>
      </w:r>
      <w:r w:rsidR="00733678">
        <w:t xml:space="preserve"> </w:t>
      </w:r>
      <w:r w:rsidR="009444D7" w:rsidRPr="00FB61E2">
        <w:t xml:space="preserve">doses </w:t>
      </w:r>
      <w:r w:rsidR="009444D7" w:rsidRPr="00733678">
        <w:rPr>
          <w:b/>
        </w:rPr>
        <w:t>should not be increased more often than every 4 days.</w:t>
      </w:r>
    </w:p>
    <w:p w:rsidR="00733678" w:rsidRDefault="00733678" w:rsidP="004800DE">
      <w:pPr>
        <w:pStyle w:val="BodyText"/>
        <w:rPr>
          <w:b/>
          <w:sz w:val="24"/>
        </w:rPr>
      </w:pPr>
    </w:p>
    <w:p w:rsidR="00B15430" w:rsidRPr="00FB61E2" w:rsidRDefault="009444D7" w:rsidP="007B60FA">
      <w:pPr>
        <w:pStyle w:val="Heading3"/>
      </w:pPr>
      <w:bookmarkStart w:id="18" w:name="_Toc29901752"/>
      <w:r w:rsidRPr="00FB61E2">
        <w:t>Methadone toxicity</w:t>
      </w:r>
      <w:bookmarkEnd w:id="18"/>
    </w:p>
    <w:p w:rsidR="00B15430" w:rsidRPr="00FB61E2" w:rsidRDefault="009444D7" w:rsidP="0084564E">
      <w:pPr>
        <w:pStyle w:val="BodyText"/>
      </w:pPr>
      <w:r w:rsidRPr="00FB61E2">
        <w:t>Methadone causes respiratory depression and coma in overdose. There can be a narrow margin between a safe and a fatal dose especially in the presence of other CNS depressants (prescribed or illicit) or if there is no opioid tolerance established.</w:t>
      </w:r>
    </w:p>
    <w:p w:rsidR="00B15430" w:rsidRPr="00FB61E2" w:rsidRDefault="00B15430" w:rsidP="0084564E">
      <w:pPr>
        <w:pStyle w:val="BodyText"/>
      </w:pPr>
    </w:p>
    <w:p w:rsidR="00B15430" w:rsidRPr="00733678" w:rsidRDefault="009444D7" w:rsidP="0084564E">
      <w:pPr>
        <w:pStyle w:val="BodyText"/>
        <w:numPr>
          <w:ilvl w:val="0"/>
          <w:numId w:val="8"/>
        </w:numPr>
      </w:pPr>
      <w:proofErr w:type="gramStart"/>
      <w:r w:rsidRPr="00733678">
        <w:t>for</w:t>
      </w:r>
      <w:proofErr w:type="gramEnd"/>
      <w:r w:rsidRPr="00733678">
        <w:t xml:space="preserve"> non-tolerant adults oral or parenteral doses of 50 mg or less have been fatal. Potentially fatal dose for children under 14 years is 10 mg</w:t>
      </w:r>
    </w:p>
    <w:p w:rsidR="00B15430" w:rsidRPr="00FB61E2" w:rsidRDefault="009444D7" w:rsidP="0084564E">
      <w:pPr>
        <w:pStyle w:val="BodyText"/>
        <w:numPr>
          <w:ilvl w:val="0"/>
          <w:numId w:val="8"/>
        </w:numPr>
      </w:pPr>
      <w:r w:rsidRPr="00FB61E2">
        <w:t>potentially lethal overdoses can occur within 0.5 to 6 hours after ingestion by non-tolerant or partially tolerant</w:t>
      </w:r>
      <w:r w:rsidRPr="00733678">
        <w:t xml:space="preserve"> </w:t>
      </w:r>
      <w:r w:rsidRPr="00FB61E2">
        <w:t>individuals</w:t>
      </w:r>
    </w:p>
    <w:p w:rsidR="00B15430" w:rsidRPr="00FB61E2" w:rsidRDefault="009444D7" w:rsidP="0084564E">
      <w:pPr>
        <w:pStyle w:val="BodyText"/>
        <w:numPr>
          <w:ilvl w:val="0"/>
          <w:numId w:val="8"/>
        </w:numPr>
      </w:pPr>
      <w:proofErr w:type="gramStart"/>
      <w:r w:rsidRPr="00FB61E2">
        <w:t>a</w:t>
      </w:r>
      <w:proofErr w:type="gramEnd"/>
      <w:r w:rsidRPr="00FB61E2">
        <w:t xml:space="preserve"> c</w:t>
      </w:r>
      <w:r w:rsidR="00053508">
        <w:t>hild consuming any quantity of M</w:t>
      </w:r>
      <w:r w:rsidRPr="00FB61E2">
        <w:t xml:space="preserve">ethadone or </w:t>
      </w:r>
      <w:r w:rsidR="00964A18" w:rsidRPr="00FB61E2">
        <w:t>Buprenorphine/Naloxone</w:t>
      </w:r>
      <w:r w:rsidRPr="00FB61E2">
        <w:t xml:space="preserve"> must be taken to an accident and emergency department</w:t>
      </w:r>
      <w:r w:rsidRPr="00733678">
        <w:t xml:space="preserve"> </w:t>
      </w:r>
      <w:r w:rsidRPr="00FB61E2">
        <w:t>immediately.</w:t>
      </w:r>
    </w:p>
    <w:p w:rsidR="00B15430" w:rsidRPr="00FB61E2" w:rsidRDefault="00B15430" w:rsidP="0084564E">
      <w:pPr>
        <w:pStyle w:val="BodyText"/>
      </w:pPr>
    </w:p>
    <w:p w:rsidR="00B15430" w:rsidRPr="00FB61E2" w:rsidRDefault="009444D7" w:rsidP="0084564E">
      <w:pPr>
        <w:pStyle w:val="BodyText"/>
      </w:pPr>
      <w:r w:rsidRPr="00FB61E2">
        <w:t>This is one of the major underlying reasons behind the emphasis on safety and the limitations on takeaway doses in OST patients.</w:t>
      </w:r>
    </w:p>
    <w:p w:rsidR="00B15430" w:rsidRPr="00FB61E2" w:rsidRDefault="00B15430" w:rsidP="0084564E">
      <w:pPr>
        <w:pStyle w:val="BodyText"/>
      </w:pPr>
    </w:p>
    <w:p w:rsidR="00B15430" w:rsidRPr="00FB61E2" w:rsidRDefault="009444D7" w:rsidP="007B60FA">
      <w:pPr>
        <w:pStyle w:val="Heading3"/>
      </w:pPr>
      <w:bookmarkStart w:id="19" w:name="_Toc29901753"/>
      <w:r w:rsidRPr="00FB61E2">
        <w:t>Metabolism and excretion</w:t>
      </w:r>
      <w:bookmarkEnd w:id="19"/>
    </w:p>
    <w:p w:rsidR="00B15430" w:rsidRPr="00FB61E2" w:rsidRDefault="009444D7" w:rsidP="0084564E">
      <w:pPr>
        <w:pStyle w:val="BodyText"/>
        <w:numPr>
          <w:ilvl w:val="0"/>
          <w:numId w:val="8"/>
        </w:numPr>
      </w:pPr>
      <w:r w:rsidRPr="00FB61E2">
        <w:t>methadone is primarily metabolized in the liver and is excreted in urine and bile</w:t>
      </w:r>
    </w:p>
    <w:p w:rsidR="00B15430" w:rsidRPr="00FB61E2" w:rsidRDefault="009444D7" w:rsidP="0084564E">
      <w:pPr>
        <w:pStyle w:val="BodyText"/>
        <w:numPr>
          <w:ilvl w:val="0"/>
          <w:numId w:val="8"/>
        </w:numPr>
      </w:pPr>
      <w:proofErr w:type="gramStart"/>
      <w:r w:rsidRPr="00FB61E2">
        <w:t>a</w:t>
      </w:r>
      <w:proofErr w:type="gramEnd"/>
      <w:r w:rsidRPr="00FB61E2">
        <w:t xml:space="preserve"> small amount is excreted unchanged by the kidneys and this amount increases with increased urinary</w:t>
      </w:r>
      <w:r w:rsidRPr="00733678">
        <w:t xml:space="preserve"> </w:t>
      </w:r>
      <w:r w:rsidRPr="00FB61E2">
        <w:t>acidity.</w:t>
      </w:r>
    </w:p>
    <w:p w:rsidR="00B15430" w:rsidRPr="00FB61E2" w:rsidRDefault="00B15430" w:rsidP="0084564E">
      <w:pPr>
        <w:pStyle w:val="BodyText"/>
      </w:pPr>
    </w:p>
    <w:p w:rsidR="00B15430" w:rsidRPr="00FB61E2" w:rsidRDefault="009444D7" w:rsidP="007B60FA">
      <w:pPr>
        <w:pStyle w:val="Heading3"/>
      </w:pPr>
      <w:bookmarkStart w:id="20" w:name="_Toc29901754"/>
      <w:r w:rsidRPr="00FB61E2">
        <w:t>Effects on driving ability and memory</w:t>
      </w:r>
      <w:bookmarkEnd w:id="20"/>
    </w:p>
    <w:p w:rsidR="00B15430" w:rsidRPr="00FB61E2" w:rsidRDefault="009444D7" w:rsidP="004800DE">
      <w:pPr>
        <w:pStyle w:val="BodyText"/>
        <w:numPr>
          <w:ilvl w:val="0"/>
          <w:numId w:val="25"/>
        </w:numPr>
      </w:pPr>
      <w:proofErr w:type="gramStart"/>
      <w:r w:rsidRPr="00FB61E2">
        <w:t>individuals</w:t>
      </w:r>
      <w:proofErr w:type="gramEnd"/>
      <w:r w:rsidRPr="00FB61E2">
        <w:t xml:space="preserve"> on an appropriate stable dose will not have impaired reaction</w:t>
      </w:r>
      <w:r w:rsidRPr="00733678">
        <w:t xml:space="preserve"> </w:t>
      </w:r>
      <w:r w:rsidRPr="00FB61E2">
        <w:t>time. In this situation there is no evidence to suggest that Methadone on its own decreases ability drive a vehicle or operate</w:t>
      </w:r>
      <w:r w:rsidRPr="00733678">
        <w:t xml:space="preserve"> </w:t>
      </w:r>
      <w:r w:rsidRPr="00FB61E2">
        <w:t>machinery</w:t>
      </w:r>
    </w:p>
    <w:p w:rsidR="00B15430" w:rsidRPr="00FB61E2" w:rsidRDefault="009444D7" w:rsidP="004800DE">
      <w:pPr>
        <w:pStyle w:val="BodyText"/>
        <w:numPr>
          <w:ilvl w:val="0"/>
          <w:numId w:val="25"/>
        </w:numPr>
      </w:pPr>
      <w:r w:rsidRPr="00FB61E2">
        <w:lastRenderedPageBreak/>
        <w:t>care should be taken during the induction phase of treatment and patients should be advised not to drive until a stable dose of Methadone has been achieved</w:t>
      </w:r>
    </w:p>
    <w:p w:rsidR="00B15430" w:rsidRPr="00FB61E2" w:rsidRDefault="009444D7" w:rsidP="004800DE">
      <w:pPr>
        <w:pStyle w:val="BodyText"/>
        <w:numPr>
          <w:ilvl w:val="0"/>
          <w:numId w:val="25"/>
        </w:numPr>
      </w:pPr>
      <w:proofErr w:type="gramStart"/>
      <w:r w:rsidRPr="00FB61E2">
        <w:t>subtle</w:t>
      </w:r>
      <w:proofErr w:type="gramEnd"/>
      <w:r w:rsidRPr="00FB61E2">
        <w:t xml:space="preserve"> recall differences may appear on rigorous testing but clinically no memory</w:t>
      </w:r>
      <w:r w:rsidRPr="00733678">
        <w:t xml:space="preserve"> </w:t>
      </w:r>
      <w:r w:rsidRPr="00FB61E2">
        <w:t>deficit can be</w:t>
      </w:r>
      <w:r w:rsidRPr="00733678">
        <w:t xml:space="preserve"> </w:t>
      </w:r>
      <w:r w:rsidRPr="00FB61E2">
        <w:t>identified.</w:t>
      </w:r>
    </w:p>
    <w:p w:rsidR="00542146" w:rsidRPr="00FB61E2" w:rsidRDefault="00542146" w:rsidP="004800DE">
      <w:pPr>
        <w:pStyle w:val="BodyText"/>
      </w:pPr>
    </w:p>
    <w:p w:rsidR="00B15430" w:rsidRPr="00FB61E2" w:rsidRDefault="00542146" w:rsidP="004800DE">
      <w:pPr>
        <w:pStyle w:val="BodyText"/>
      </w:pPr>
      <w:r w:rsidRPr="00FB61E2">
        <w:t xml:space="preserve">BOPAS OST service prescribes the </w:t>
      </w:r>
      <w:r w:rsidRPr="00FB61E2">
        <w:rPr>
          <w:b/>
        </w:rPr>
        <w:t xml:space="preserve">5mg/ml formulation </w:t>
      </w:r>
      <w:r w:rsidRPr="00FB61E2">
        <w:t xml:space="preserve">of methadone. This is in accordance with National Guidelines. The 5mg/ml formulation is a clear liquid, with no additives, which makes it less likely to be attractive to children than coloured formulations. As it has no additives, it </w:t>
      </w:r>
      <w:r w:rsidR="00C74969" w:rsidRPr="00FB61E2">
        <w:t xml:space="preserve">also reduces the likelihood of causing </w:t>
      </w:r>
      <w:r w:rsidRPr="00FB61E2">
        <w:t>harm to veins when injected. Tablets are not to be used (unless for travel purposes) – these are easier to divert, and makes adequate observation of observed doses difficult.</w:t>
      </w:r>
    </w:p>
    <w:p w:rsidR="00733678" w:rsidRDefault="00733678" w:rsidP="004800DE">
      <w:pPr>
        <w:pStyle w:val="BodyText"/>
      </w:pPr>
    </w:p>
    <w:p w:rsidR="00B15430" w:rsidRPr="00FB61E2" w:rsidRDefault="009444D7" w:rsidP="007B60FA">
      <w:pPr>
        <w:pStyle w:val="Heading1"/>
      </w:pPr>
      <w:bookmarkStart w:id="21" w:name="_Toc29901755"/>
      <w:r w:rsidRPr="00FB61E2">
        <w:t>Side effects of methadone</w:t>
      </w:r>
      <w:bookmarkEnd w:id="21"/>
    </w:p>
    <w:p w:rsidR="00B15430" w:rsidRPr="00FB61E2" w:rsidRDefault="009444D7" w:rsidP="0084564E">
      <w:pPr>
        <w:pStyle w:val="BodyText"/>
      </w:pPr>
      <w:r w:rsidRPr="00FB61E2">
        <w:t>Some of these side effects may be confused with withdrawal symptoms and may be experienced ev</w:t>
      </w:r>
      <w:r w:rsidR="00C74969" w:rsidRPr="00FB61E2">
        <w:t>en when the dose is appropriate</w:t>
      </w:r>
      <w:r w:rsidRPr="00FB61E2">
        <w:t>.</w:t>
      </w:r>
    </w:p>
    <w:p w:rsidR="00B15430" w:rsidRPr="00FB61E2" w:rsidRDefault="00B15430" w:rsidP="0084564E">
      <w:pPr>
        <w:pStyle w:val="BodyTex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10"/>
        <w:gridCol w:w="3262"/>
        <w:gridCol w:w="24"/>
        <w:gridCol w:w="3204"/>
        <w:gridCol w:w="8"/>
        <w:gridCol w:w="34"/>
      </w:tblGrid>
      <w:tr w:rsidR="00B15430" w:rsidRPr="00FB61E2" w:rsidTr="00E46537">
        <w:trPr>
          <w:gridAfter w:val="2"/>
          <w:wAfter w:w="42" w:type="dxa"/>
          <w:trHeight w:val="204"/>
        </w:trPr>
        <w:tc>
          <w:tcPr>
            <w:tcW w:w="2383" w:type="dxa"/>
          </w:tcPr>
          <w:p w:rsidR="00B15430" w:rsidRPr="00FB61E2" w:rsidRDefault="009444D7" w:rsidP="00FB61E2">
            <w:pPr>
              <w:pStyle w:val="TableParagraph"/>
              <w:tabs>
                <w:tab w:val="left" w:pos="426"/>
              </w:tabs>
              <w:spacing w:line="222" w:lineRule="exact"/>
              <w:ind w:left="0" w:right="-31"/>
              <w:rPr>
                <w:b/>
                <w:sz w:val="20"/>
              </w:rPr>
            </w:pPr>
            <w:r w:rsidRPr="00FB61E2">
              <w:rPr>
                <w:b/>
                <w:sz w:val="20"/>
              </w:rPr>
              <w:t>Side effects</w:t>
            </w:r>
          </w:p>
        </w:tc>
        <w:tc>
          <w:tcPr>
            <w:tcW w:w="3272" w:type="dxa"/>
            <w:gridSpan w:val="2"/>
          </w:tcPr>
          <w:p w:rsidR="00B15430" w:rsidRPr="00FB61E2" w:rsidRDefault="009444D7" w:rsidP="00FB61E2">
            <w:pPr>
              <w:pStyle w:val="TableParagraph"/>
              <w:tabs>
                <w:tab w:val="left" w:pos="426"/>
              </w:tabs>
              <w:spacing w:line="222" w:lineRule="exact"/>
              <w:ind w:left="0" w:right="-31"/>
              <w:jc w:val="center"/>
              <w:rPr>
                <w:b/>
                <w:sz w:val="20"/>
              </w:rPr>
            </w:pPr>
            <w:r w:rsidRPr="00FB61E2">
              <w:rPr>
                <w:b/>
                <w:sz w:val="20"/>
              </w:rPr>
              <w:t>Notes</w:t>
            </w:r>
          </w:p>
        </w:tc>
        <w:tc>
          <w:tcPr>
            <w:tcW w:w="3224" w:type="dxa"/>
            <w:gridSpan w:val="2"/>
          </w:tcPr>
          <w:p w:rsidR="00B15430" w:rsidRPr="00FB61E2" w:rsidRDefault="009444D7" w:rsidP="00FB61E2">
            <w:pPr>
              <w:pStyle w:val="TableParagraph"/>
              <w:tabs>
                <w:tab w:val="left" w:pos="426"/>
              </w:tabs>
              <w:spacing w:line="222" w:lineRule="exact"/>
              <w:ind w:left="0" w:right="-31"/>
              <w:rPr>
                <w:b/>
                <w:sz w:val="20"/>
              </w:rPr>
            </w:pPr>
            <w:r w:rsidRPr="00FB61E2">
              <w:rPr>
                <w:b/>
                <w:sz w:val="20"/>
              </w:rPr>
              <w:t>Interventions/advice</w:t>
            </w:r>
          </w:p>
        </w:tc>
      </w:tr>
      <w:tr w:rsidR="00B15430" w:rsidRPr="00FB61E2" w:rsidTr="00E46537">
        <w:trPr>
          <w:gridAfter w:val="2"/>
          <w:wAfter w:w="42" w:type="dxa"/>
          <w:trHeight w:val="1030"/>
        </w:trPr>
        <w:tc>
          <w:tcPr>
            <w:tcW w:w="2383" w:type="dxa"/>
          </w:tcPr>
          <w:p w:rsidR="00B15430" w:rsidRPr="00FB61E2" w:rsidRDefault="009444D7" w:rsidP="00FB61E2">
            <w:pPr>
              <w:pStyle w:val="TableParagraph"/>
              <w:tabs>
                <w:tab w:val="left" w:pos="426"/>
              </w:tabs>
              <w:spacing w:before="122"/>
              <w:ind w:left="0" w:right="-31"/>
              <w:rPr>
                <w:sz w:val="18"/>
                <w:szCs w:val="18"/>
              </w:rPr>
            </w:pPr>
            <w:r w:rsidRPr="00FB61E2">
              <w:rPr>
                <w:sz w:val="18"/>
                <w:szCs w:val="18"/>
              </w:rPr>
              <w:t>Aching muscles and joints</w:t>
            </w:r>
          </w:p>
        </w:tc>
        <w:tc>
          <w:tcPr>
            <w:tcW w:w="3272" w:type="dxa"/>
            <w:gridSpan w:val="2"/>
          </w:tcPr>
          <w:p w:rsidR="00B15430" w:rsidRPr="00FB61E2" w:rsidRDefault="009444D7" w:rsidP="00FB61E2">
            <w:pPr>
              <w:pStyle w:val="TableParagraph"/>
              <w:tabs>
                <w:tab w:val="left" w:pos="426"/>
              </w:tabs>
              <w:spacing w:before="122"/>
              <w:ind w:left="0" w:right="-31"/>
              <w:rPr>
                <w:sz w:val="18"/>
                <w:szCs w:val="18"/>
              </w:rPr>
            </w:pPr>
            <w:r w:rsidRPr="00FB61E2">
              <w:rPr>
                <w:sz w:val="18"/>
                <w:szCs w:val="18"/>
              </w:rPr>
              <w:t>Some individuals report rheumatic type pains and ‘bone pain’ - uncommon</w:t>
            </w:r>
          </w:p>
        </w:tc>
        <w:tc>
          <w:tcPr>
            <w:tcW w:w="3224" w:type="dxa"/>
            <w:gridSpan w:val="2"/>
          </w:tcPr>
          <w:p w:rsidR="00B15430" w:rsidRPr="00FB61E2" w:rsidRDefault="009444D7" w:rsidP="00FB61E2">
            <w:pPr>
              <w:pStyle w:val="TableParagraph"/>
              <w:tabs>
                <w:tab w:val="left" w:pos="426"/>
              </w:tabs>
              <w:spacing w:before="122"/>
              <w:ind w:left="0" w:right="-31"/>
              <w:rPr>
                <w:sz w:val="18"/>
                <w:szCs w:val="18"/>
              </w:rPr>
            </w:pPr>
            <w:r w:rsidRPr="00FB61E2">
              <w:rPr>
                <w:sz w:val="18"/>
                <w:szCs w:val="18"/>
              </w:rPr>
              <w:t>Medical examination for any underlying pathology. Hot Epsom salts bath may ease symptom</w:t>
            </w:r>
          </w:p>
        </w:tc>
      </w:tr>
      <w:tr w:rsidR="00B15430" w:rsidRPr="00FB61E2" w:rsidTr="00E46537">
        <w:trPr>
          <w:gridAfter w:val="2"/>
          <w:wAfter w:w="42" w:type="dxa"/>
          <w:trHeight w:val="913"/>
        </w:trPr>
        <w:tc>
          <w:tcPr>
            <w:tcW w:w="2383" w:type="dxa"/>
          </w:tcPr>
          <w:p w:rsidR="00B15430" w:rsidRPr="00FB61E2" w:rsidRDefault="009444D7" w:rsidP="00FB61E2">
            <w:pPr>
              <w:pStyle w:val="TableParagraph"/>
              <w:tabs>
                <w:tab w:val="left" w:pos="426"/>
              </w:tabs>
              <w:spacing w:before="120"/>
              <w:ind w:left="0" w:right="-31"/>
              <w:rPr>
                <w:sz w:val="18"/>
                <w:szCs w:val="18"/>
              </w:rPr>
            </w:pPr>
            <w:r w:rsidRPr="00FB61E2">
              <w:rPr>
                <w:sz w:val="18"/>
                <w:szCs w:val="18"/>
              </w:rPr>
              <w:t>Analgesia and hypo- analgesia</w:t>
            </w:r>
          </w:p>
        </w:tc>
        <w:tc>
          <w:tcPr>
            <w:tcW w:w="3272" w:type="dxa"/>
            <w:gridSpan w:val="2"/>
          </w:tcPr>
          <w:p w:rsidR="00B15430" w:rsidRPr="00FB61E2" w:rsidRDefault="009444D7" w:rsidP="00FB61E2">
            <w:pPr>
              <w:pStyle w:val="TableParagraph"/>
              <w:tabs>
                <w:tab w:val="left" w:pos="426"/>
              </w:tabs>
              <w:spacing w:before="120"/>
              <w:ind w:left="0" w:right="-31"/>
              <w:rPr>
                <w:sz w:val="18"/>
                <w:szCs w:val="18"/>
              </w:rPr>
            </w:pPr>
            <w:r w:rsidRPr="00FB61E2">
              <w:rPr>
                <w:sz w:val="18"/>
                <w:szCs w:val="18"/>
              </w:rPr>
              <w:t>Systemic analgesia, long term can lead to opiate receptor saturation and hypo- analgesia or increased pain sensation</w:t>
            </w:r>
          </w:p>
        </w:tc>
        <w:tc>
          <w:tcPr>
            <w:tcW w:w="3224" w:type="dxa"/>
            <w:gridSpan w:val="2"/>
          </w:tcPr>
          <w:p w:rsidR="00B15430" w:rsidRPr="00FB61E2" w:rsidRDefault="00542146" w:rsidP="00FB61E2">
            <w:pPr>
              <w:pStyle w:val="TableParagraph"/>
              <w:tabs>
                <w:tab w:val="left" w:pos="426"/>
              </w:tabs>
              <w:spacing w:before="120"/>
              <w:ind w:left="0" w:right="-31"/>
              <w:rPr>
                <w:sz w:val="18"/>
                <w:szCs w:val="18"/>
              </w:rPr>
            </w:pPr>
            <w:r w:rsidRPr="00FB61E2">
              <w:rPr>
                <w:sz w:val="18"/>
                <w:szCs w:val="18"/>
              </w:rPr>
              <w:t>Advise patient to discuss chronic pain with GP</w:t>
            </w:r>
          </w:p>
        </w:tc>
      </w:tr>
      <w:tr w:rsidR="005547DA" w:rsidRPr="00FB61E2" w:rsidTr="00E46537">
        <w:trPr>
          <w:gridAfter w:val="1"/>
          <w:wAfter w:w="30" w:type="dxa"/>
          <w:trHeight w:val="835"/>
        </w:trPr>
        <w:tc>
          <w:tcPr>
            <w:tcW w:w="2383" w:type="dxa"/>
          </w:tcPr>
          <w:p w:rsidR="005547DA" w:rsidRPr="00FB61E2" w:rsidRDefault="005547DA" w:rsidP="00FB61E2">
            <w:pPr>
              <w:pStyle w:val="TableParagraph"/>
              <w:tabs>
                <w:tab w:val="left" w:pos="426"/>
              </w:tabs>
              <w:spacing w:before="112"/>
              <w:ind w:left="0" w:right="-31"/>
              <w:rPr>
                <w:sz w:val="18"/>
                <w:szCs w:val="18"/>
              </w:rPr>
            </w:pPr>
            <w:r w:rsidRPr="00FB61E2">
              <w:rPr>
                <w:sz w:val="18"/>
                <w:szCs w:val="18"/>
              </w:rPr>
              <w:t>Constipation</w:t>
            </w:r>
          </w:p>
        </w:tc>
        <w:tc>
          <w:tcPr>
            <w:tcW w:w="3272" w:type="dxa"/>
            <w:gridSpan w:val="2"/>
          </w:tcPr>
          <w:p w:rsidR="005547DA" w:rsidRPr="00FB61E2" w:rsidRDefault="005547DA" w:rsidP="00FB61E2">
            <w:pPr>
              <w:pStyle w:val="TableParagraph"/>
              <w:tabs>
                <w:tab w:val="left" w:pos="426"/>
              </w:tabs>
              <w:spacing w:before="112"/>
              <w:ind w:left="0" w:right="-31"/>
              <w:rPr>
                <w:sz w:val="18"/>
                <w:szCs w:val="18"/>
              </w:rPr>
            </w:pPr>
            <w:r w:rsidRPr="00FB61E2">
              <w:rPr>
                <w:sz w:val="18"/>
                <w:szCs w:val="18"/>
              </w:rPr>
              <w:t>A common side effect</w:t>
            </w:r>
          </w:p>
        </w:tc>
        <w:tc>
          <w:tcPr>
            <w:tcW w:w="3236" w:type="dxa"/>
            <w:gridSpan w:val="3"/>
          </w:tcPr>
          <w:p w:rsidR="005547DA" w:rsidRPr="00FB61E2" w:rsidRDefault="005547DA" w:rsidP="00FB61E2">
            <w:pPr>
              <w:pStyle w:val="TableParagraph"/>
              <w:tabs>
                <w:tab w:val="left" w:pos="426"/>
              </w:tabs>
              <w:spacing w:before="112"/>
              <w:ind w:left="0" w:right="-31"/>
              <w:rPr>
                <w:sz w:val="18"/>
                <w:szCs w:val="18"/>
              </w:rPr>
            </w:pPr>
            <w:r w:rsidRPr="00FB61E2">
              <w:rPr>
                <w:sz w:val="18"/>
                <w:szCs w:val="18"/>
              </w:rPr>
              <w:t>Increase water, fiber and increase exercise. If necessary take regular Lactulose/</w:t>
            </w:r>
            <w:r w:rsidR="000C5362" w:rsidRPr="00FB61E2">
              <w:rPr>
                <w:sz w:val="18"/>
                <w:szCs w:val="18"/>
              </w:rPr>
              <w:t>Movicol</w:t>
            </w:r>
            <w:r w:rsidRPr="00FB61E2">
              <w:rPr>
                <w:sz w:val="18"/>
                <w:szCs w:val="18"/>
              </w:rPr>
              <w:t xml:space="preserve"> </w:t>
            </w:r>
          </w:p>
        </w:tc>
      </w:tr>
      <w:tr w:rsidR="00B15430" w:rsidRPr="00FB61E2" w:rsidTr="005547DA">
        <w:trPr>
          <w:gridAfter w:val="2"/>
          <w:wAfter w:w="38" w:type="dxa"/>
          <w:trHeight w:val="200"/>
        </w:trPr>
        <w:tc>
          <w:tcPr>
            <w:tcW w:w="2383" w:type="dxa"/>
          </w:tcPr>
          <w:p w:rsidR="00B15430" w:rsidRPr="00FB61E2" w:rsidRDefault="009444D7" w:rsidP="00FB61E2">
            <w:pPr>
              <w:pStyle w:val="TableParagraph"/>
              <w:tabs>
                <w:tab w:val="left" w:pos="426"/>
              </w:tabs>
              <w:spacing w:line="222" w:lineRule="exact"/>
              <w:ind w:left="0" w:right="-31"/>
              <w:rPr>
                <w:b/>
                <w:sz w:val="18"/>
                <w:szCs w:val="18"/>
              </w:rPr>
            </w:pPr>
            <w:r w:rsidRPr="00FB61E2">
              <w:rPr>
                <w:b/>
                <w:sz w:val="18"/>
                <w:szCs w:val="18"/>
              </w:rPr>
              <w:t>Side effects</w:t>
            </w:r>
          </w:p>
        </w:tc>
        <w:tc>
          <w:tcPr>
            <w:tcW w:w="3272" w:type="dxa"/>
            <w:gridSpan w:val="2"/>
          </w:tcPr>
          <w:p w:rsidR="00B15430" w:rsidRPr="00FB61E2" w:rsidRDefault="009444D7" w:rsidP="00FB61E2">
            <w:pPr>
              <w:pStyle w:val="TableParagraph"/>
              <w:tabs>
                <w:tab w:val="left" w:pos="426"/>
              </w:tabs>
              <w:spacing w:line="222" w:lineRule="exact"/>
              <w:ind w:left="0" w:right="-31"/>
              <w:jc w:val="center"/>
              <w:rPr>
                <w:b/>
                <w:sz w:val="18"/>
                <w:szCs w:val="18"/>
              </w:rPr>
            </w:pPr>
            <w:r w:rsidRPr="00FB61E2">
              <w:rPr>
                <w:b/>
                <w:sz w:val="18"/>
                <w:szCs w:val="18"/>
              </w:rPr>
              <w:t>Notes</w:t>
            </w:r>
          </w:p>
        </w:tc>
        <w:tc>
          <w:tcPr>
            <w:tcW w:w="3228" w:type="dxa"/>
            <w:gridSpan w:val="2"/>
          </w:tcPr>
          <w:p w:rsidR="00B15430" w:rsidRPr="00FB61E2" w:rsidRDefault="009444D7" w:rsidP="00FB61E2">
            <w:pPr>
              <w:pStyle w:val="TableParagraph"/>
              <w:tabs>
                <w:tab w:val="left" w:pos="426"/>
              </w:tabs>
              <w:spacing w:line="222" w:lineRule="exact"/>
              <w:ind w:left="0" w:right="-31"/>
              <w:rPr>
                <w:b/>
                <w:sz w:val="18"/>
                <w:szCs w:val="18"/>
              </w:rPr>
            </w:pPr>
            <w:r w:rsidRPr="00FB61E2">
              <w:rPr>
                <w:b/>
                <w:sz w:val="18"/>
                <w:szCs w:val="18"/>
              </w:rPr>
              <w:t>Interventions/advice</w:t>
            </w:r>
          </w:p>
        </w:tc>
      </w:tr>
      <w:tr w:rsidR="00B15430" w:rsidRPr="00FB61E2" w:rsidTr="005547DA">
        <w:trPr>
          <w:gridAfter w:val="2"/>
          <w:wAfter w:w="38" w:type="dxa"/>
          <w:trHeight w:val="823"/>
        </w:trPr>
        <w:tc>
          <w:tcPr>
            <w:tcW w:w="2383" w:type="dxa"/>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Galactorrhoea</w:t>
            </w:r>
          </w:p>
        </w:tc>
        <w:tc>
          <w:tcPr>
            <w:tcW w:w="3272"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Due to mildly/moderately increased prolactin levels</w:t>
            </w:r>
          </w:p>
        </w:tc>
        <w:tc>
          <w:tcPr>
            <w:tcW w:w="3228"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Check prolactin level and</w:t>
            </w:r>
            <w:r w:rsidRPr="00FB61E2">
              <w:rPr>
                <w:spacing w:val="-12"/>
                <w:sz w:val="18"/>
                <w:szCs w:val="18"/>
              </w:rPr>
              <w:t xml:space="preserve"> </w:t>
            </w:r>
            <w:r w:rsidRPr="00FB61E2">
              <w:rPr>
                <w:sz w:val="18"/>
                <w:szCs w:val="18"/>
              </w:rPr>
              <w:t>rule out pathology. Seek specialist endocrinologist advice if</w:t>
            </w:r>
            <w:r w:rsidRPr="00FB61E2">
              <w:rPr>
                <w:spacing w:val="-5"/>
                <w:sz w:val="18"/>
                <w:szCs w:val="18"/>
              </w:rPr>
              <w:t xml:space="preserve"> </w:t>
            </w:r>
            <w:r w:rsidRPr="00FB61E2">
              <w:rPr>
                <w:sz w:val="18"/>
                <w:szCs w:val="18"/>
              </w:rPr>
              <w:t>uncertain</w:t>
            </w:r>
          </w:p>
        </w:tc>
      </w:tr>
      <w:tr w:rsidR="00B15430" w:rsidRPr="00FB61E2" w:rsidTr="005547DA">
        <w:trPr>
          <w:gridAfter w:val="2"/>
          <w:wAfter w:w="38" w:type="dxa"/>
          <w:trHeight w:val="929"/>
        </w:trPr>
        <w:tc>
          <w:tcPr>
            <w:tcW w:w="2383" w:type="dxa"/>
          </w:tcPr>
          <w:p w:rsidR="00B15430" w:rsidRPr="00FB61E2" w:rsidRDefault="009444D7" w:rsidP="00FB61E2">
            <w:pPr>
              <w:pStyle w:val="TableParagraph"/>
              <w:tabs>
                <w:tab w:val="left" w:pos="426"/>
              </w:tabs>
              <w:spacing w:before="114"/>
              <w:ind w:left="0" w:right="-31"/>
              <w:rPr>
                <w:sz w:val="18"/>
                <w:szCs w:val="18"/>
              </w:rPr>
            </w:pPr>
            <w:r w:rsidRPr="00FB61E2">
              <w:rPr>
                <w:sz w:val="18"/>
                <w:szCs w:val="18"/>
              </w:rPr>
              <w:t>Irregular menstrual cycle/amenorrhoea</w:t>
            </w:r>
          </w:p>
        </w:tc>
        <w:tc>
          <w:tcPr>
            <w:tcW w:w="3272" w:type="dxa"/>
            <w:gridSpan w:val="2"/>
          </w:tcPr>
          <w:p w:rsidR="00B15430" w:rsidRPr="00FB61E2" w:rsidRDefault="009444D7" w:rsidP="00FB61E2">
            <w:pPr>
              <w:pStyle w:val="TableParagraph"/>
              <w:tabs>
                <w:tab w:val="left" w:pos="426"/>
              </w:tabs>
              <w:spacing w:before="114"/>
              <w:ind w:left="0" w:right="-31"/>
              <w:rPr>
                <w:sz w:val="18"/>
                <w:szCs w:val="18"/>
              </w:rPr>
            </w:pPr>
            <w:r w:rsidRPr="00FB61E2">
              <w:rPr>
                <w:sz w:val="18"/>
                <w:szCs w:val="18"/>
              </w:rPr>
              <w:t>Common in women who take opioids</w:t>
            </w:r>
          </w:p>
        </w:tc>
        <w:tc>
          <w:tcPr>
            <w:tcW w:w="3228" w:type="dxa"/>
            <w:gridSpan w:val="2"/>
          </w:tcPr>
          <w:p w:rsidR="00B15430" w:rsidRPr="00FB61E2" w:rsidRDefault="009444D7" w:rsidP="00FB61E2">
            <w:pPr>
              <w:pStyle w:val="TableParagraph"/>
              <w:tabs>
                <w:tab w:val="left" w:pos="426"/>
              </w:tabs>
              <w:spacing w:before="114"/>
              <w:ind w:left="0" w:right="-31"/>
              <w:rPr>
                <w:sz w:val="18"/>
                <w:szCs w:val="18"/>
              </w:rPr>
            </w:pPr>
            <w:r w:rsidRPr="00FB61E2">
              <w:rPr>
                <w:sz w:val="18"/>
                <w:szCs w:val="18"/>
              </w:rPr>
              <w:t>Educate women about the risk of pregnancy despite menstrual irregularity/amenorrhoea</w:t>
            </w:r>
          </w:p>
        </w:tc>
      </w:tr>
      <w:tr w:rsidR="00B15430" w:rsidRPr="00FB61E2" w:rsidTr="005547DA">
        <w:trPr>
          <w:gridAfter w:val="2"/>
          <w:wAfter w:w="38" w:type="dxa"/>
          <w:trHeight w:val="696"/>
        </w:trPr>
        <w:tc>
          <w:tcPr>
            <w:tcW w:w="2383" w:type="dxa"/>
          </w:tcPr>
          <w:p w:rsidR="00B15430" w:rsidRPr="00FB61E2" w:rsidRDefault="009444D7" w:rsidP="00FB61E2">
            <w:pPr>
              <w:pStyle w:val="TableParagraph"/>
              <w:tabs>
                <w:tab w:val="left" w:pos="426"/>
              </w:tabs>
              <w:spacing w:before="113"/>
              <w:ind w:left="0" w:right="-31"/>
              <w:rPr>
                <w:sz w:val="18"/>
                <w:szCs w:val="18"/>
              </w:rPr>
            </w:pPr>
            <w:r w:rsidRPr="00FB61E2">
              <w:rPr>
                <w:sz w:val="18"/>
                <w:szCs w:val="18"/>
              </w:rPr>
              <w:t>Lowered sex drive and impotence</w:t>
            </w:r>
          </w:p>
        </w:tc>
        <w:tc>
          <w:tcPr>
            <w:tcW w:w="3272" w:type="dxa"/>
            <w:gridSpan w:val="2"/>
          </w:tcPr>
          <w:p w:rsidR="00B15430" w:rsidRPr="00FB61E2" w:rsidRDefault="009444D7" w:rsidP="00FB61E2">
            <w:pPr>
              <w:pStyle w:val="TableParagraph"/>
              <w:tabs>
                <w:tab w:val="left" w:pos="426"/>
              </w:tabs>
              <w:spacing w:before="113"/>
              <w:ind w:left="0" w:right="-31"/>
              <w:rPr>
                <w:sz w:val="18"/>
                <w:szCs w:val="18"/>
              </w:rPr>
            </w:pPr>
            <w:r w:rsidRPr="00FB61E2">
              <w:rPr>
                <w:sz w:val="18"/>
                <w:szCs w:val="18"/>
              </w:rPr>
              <w:t>Common with all opioid use</w:t>
            </w:r>
          </w:p>
        </w:tc>
        <w:tc>
          <w:tcPr>
            <w:tcW w:w="3228" w:type="dxa"/>
            <w:gridSpan w:val="2"/>
          </w:tcPr>
          <w:p w:rsidR="00B15430" w:rsidRPr="00FB61E2" w:rsidRDefault="009444D7" w:rsidP="00053508">
            <w:pPr>
              <w:pStyle w:val="TableParagraph"/>
              <w:tabs>
                <w:tab w:val="left" w:pos="426"/>
              </w:tabs>
              <w:spacing w:before="113"/>
              <w:ind w:left="0" w:right="-31"/>
              <w:rPr>
                <w:sz w:val="18"/>
                <w:szCs w:val="18"/>
              </w:rPr>
            </w:pPr>
            <w:r w:rsidRPr="00FB61E2">
              <w:rPr>
                <w:sz w:val="18"/>
                <w:szCs w:val="18"/>
              </w:rPr>
              <w:t xml:space="preserve">Reduce dose but needs to be weighed against compromising outcomes on </w:t>
            </w:r>
            <w:r w:rsidR="00053508">
              <w:rPr>
                <w:sz w:val="18"/>
                <w:szCs w:val="18"/>
              </w:rPr>
              <w:t>OST</w:t>
            </w:r>
          </w:p>
        </w:tc>
      </w:tr>
      <w:tr w:rsidR="00B15430" w:rsidRPr="00FB61E2" w:rsidTr="005547DA">
        <w:trPr>
          <w:gridAfter w:val="2"/>
          <w:wAfter w:w="38" w:type="dxa"/>
          <w:trHeight w:val="803"/>
        </w:trPr>
        <w:tc>
          <w:tcPr>
            <w:tcW w:w="2383" w:type="dxa"/>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Oedema</w:t>
            </w:r>
          </w:p>
        </w:tc>
        <w:tc>
          <w:tcPr>
            <w:tcW w:w="3272"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Fluid retention, puffiness, swelling, particularly of feet &amp; ankles - uncommon</w:t>
            </w:r>
          </w:p>
        </w:tc>
        <w:tc>
          <w:tcPr>
            <w:tcW w:w="3228"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Usually resolves within a few weeks of starting treatment</w:t>
            </w:r>
          </w:p>
        </w:tc>
      </w:tr>
      <w:tr w:rsidR="00B15430" w:rsidRPr="00FB61E2" w:rsidTr="005547DA">
        <w:trPr>
          <w:gridAfter w:val="2"/>
          <w:wAfter w:w="38" w:type="dxa"/>
          <w:trHeight w:val="1892"/>
        </w:trPr>
        <w:tc>
          <w:tcPr>
            <w:tcW w:w="2383" w:type="dxa"/>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Other G.I effects</w:t>
            </w:r>
          </w:p>
        </w:tc>
        <w:tc>
          <w:tcPr>
            <w:tcW w:w="3272" w:type="dxa"/>
            <w:gridSpan w:val="2"/>
          </w:tcPr>
          <w:p w:rsidR="00B15430" w:rsidRPr="00FB61E2" w:rsidRDefault="009444D7" w:rsidP="00FB61E2">
            <w:pPr>
              <w:pStyle w:val="TableParagraph"/>
              <w:tabs>
                <w:tab w:val="left" w:pos="426"/>
              </w:tabs>
              <w:spacing w:line="235" w:lineRule="exact"/>
              <w:ind w:left="0" w:right="-31"/>
              <w:rPr>
                <w:sz w:val="18"/>
                <w:szCs w:val="18"/>
              </w:rPr>
            </w:pPr>
            <w:r w:rsidRPr="00FB61E2">
              <w:rPr>
                <w:sz w:val="18"/>
                <w:szCs w:val="18"/>
              </w:rPr>
              <w:t>Include:</w:t>
            </w:r>
          </w:p>
          <w:p w:rsidR="00B15430" w:rsidRPr="00FB61E2" w:rsidRDefault="00053508" w:rsidP="00FB61E2">
            <w:pPr>
              <w:pStyle w:val="TableParagraph"/>
              <w:tabs>
                <w:tab w:val="left" w:pos="426"/>
              </w:tabs>
              <w:spacing w:before="119" w:line="357" w:lineRule="auto"/>
              <w:ind w:left="0" w:right="-31"/>
              <w:rPr>
                <w:sz w:val="18"/>
                <w:szCs w:val="18"/>
              </w:rPr>
            </w:pPr>
            <w:r>
              <w:rPr>
                <w:sz w:val="18"/>
                <w:szCs w:val="18"/>
              </w:rPr>
              <w:t>Nausea and vomiting r</w:t>
            </w:r>
            <w:r w:rsidR="009444D7" w:rsidRPr="00FB61E2">
              <w:rPr>
                <w:sz w:val="18"/>
                <w:szCs w:val="18"/>
              </w:rPr>
              <w:t>educed gastric emptying</w:t>
            </w:r>
          </w:p>
          <w:p w:rsidR="00B15430" w:rsidRPr="00FB61E2" w:rsidRDefault="009444D7" w:rsidP="00FB61E2">
            <w:pPr>
              <w:pStyle w:val="TableParagraph"/>
              <w:tabs>
                <w:tab w:val="left" w:pos="426"/>
              </w:tabs>
              <w:spacing w:before="3"/>
              <w:ind w:left="0" w:right="-31"/>
              <w:rPr>
                <w:sz w:val="18"/>
                <w:szCs w:val="18"/>
              </w:rPr>
            </w:pPr>
            <w:r w:rsidRPr="00FB61E2">
              <w:rPr>
                <w:sz w:val="18"/>
                <w:szCs w:val="18"/>
              </w:rPr>
              <w:t>Elevated pyloric sphincter tone</w:t>
            </w:r>
          </w:p>
          <w:p w:rsidR="00B15430" w:rsidRPr="00FB61E2" w:rsidRDefault="009444D7" w:rsidP="00FB61E2">
            <w:pPr>
              <w:pStyle w:val="TableParagraph"/>
              <w:tabs>
                <w:tab w:val="left" w:pos="426"/>
              </w:tabs>
              <w:spacing w:before="119"/>
              <w:ind w:left="0" w:right="-31"/>
              <w:rPr>
                <w:sz w:val="18"/>
                <w:szCs w:val="18"/>
              </w:rPr>
            </w:pPr>
            <w:r w:rsidRPr="00FB61E2">
              <w:rPr>
                <w:sz w:val="18"/>
                <w:szCs w:val="18"/>
              </w:rPr>
              <w:t>Biliary tract outflow effects (can result in biliary spasm)</w:t>
            </w:r>
          </w:p>
          <w:p w:rsidR="00B15430" w:rsidRPr="00FB61E2" w:rsidRDefault="009444D7" w:rsidP="00FB61E2">
            <w:pPr>
              <w:pStyle w:val="TableParagraph"/>
              <w:tabs>
                <w:tab w:val="left" w:pos="426"/>
              </w:tabs>
              <w:spacing w:before="121" w:line="230" w:lineRule="exact"/>
              <w:ind w:left="0" w:right="-31"/>
              <w:rPr>
                <w:sz w:val="18"/>
                <w:szCs w:val="18"/>
              </w:rPr>
            </w:pPr>
            <w:r w:rsidRPr="00FB61E2">
              <w:rPr>
                <w:sz w:val="18"/>
                <w:szCs w:val="18"/>
              </w:rPr>
              <w:t>Loss or increased appetite</w:t>
            </w:r>
          </w:p>
        </w:tc>
        <w:tc>
          <w:tcPr>
            <w:tcW w:w="3228"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To reduce nausea and vomiting, suggest patient eat before consuming dose and drink dose slowly</w:t>
            </w:r>
          </w:p>
          <w:p w:rsidR="00B15430" w:rsidRPr="00FB61E2" w:rsidRDefault="009444D7" w:rsidP="00FB61E2">
            <w:pPr>
              <w:pStyle w:val="TableParagraph"/>
              <w:tabs>
                <w:tab w:val="left" w:pos="426"/>
              </w:tabs>
              <w:spacing w:before="120"/>
              <w:ind w:left="0" w:right="-31"/>
              <w:rPr>
                <w:sz w:val="18"/>
                <w:szCs w:val="18"/>
              </w:rPr>
            </w:pPr>
            <w:r w:rsidRPr="00FB61E2">
              <w:rPr>
                <w:sz w:val="18"/>
                <w:szCs w:val="18"/>
              </w:rPr>
              <w:t>Other symptoms may be reduced by reducing the dose</w:t>
            </w:r>
          </w:p>
        </w:tc>
      </w:tr>
      <w:tr w:rsidR="00B15430" w:rsidRPr="00FB61E2" w:rsidTr="005547DA">
        <w:trPr>
          <w:gridAfter w:val="2"/>
          <w:wAfter w:w="38" w:type="dxa"/>
          <w:trHeight w:val="600"/>
        </w:trPr>
        <w:tc>
          <w:tcPr>
            <w:tcW w:w="2383" w:type="dxa"/>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Increased Perspiration</w:t>
            </w:r>
          </w:p>
        </w:tc>
        <w:tc>
          <w:tcPr>
            <w:tcW w:w="3272"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Common especially at peak serum levels</w:t>
            </w:r>
          </w:p>
        </w:tc>
        <w:tc>
          <w:tcPr>
            <w:tcW w:w="3228" w:type="dxa"/>
            <w:gridSpan w:val="2"/>
          </w:tcPr>
          <w:p w:rsidR="00B15430" w:rsidRPr="00FB61E2" w:rsidRDefault="00B15430" w:rsidP="00FB61E2">
            <w:pPr>
              <w:pStyle w:val="TableParagraph"/>
              <w:tabs>
                <w:tab w:val="left" w:pos="426"/>
              </w:tabs>
              <w:ind w:left="0" w:right="-31"/>
              <w:rPr>
                <w:sz w:val="18"/>
                <w:szCs w:val="18"/>
              </w:rPr>
            </w:pPr>
          </w:p>
        </w:tc>
      </w:tr>
      <w:tr w:rsidR="00B15430" w:rsidRPr="00FB61E2" w:rsidTr="005547DA">
        <w:trPr>
          <w:gridAfter w:val="2"/>
          <w:wAfter w:w="38" w:type="dxa"/>
          <w:trHeight w:val="1006"/>
        </w:trPr>
        <w:tc>
          <w:tcPr>
            <w:tcW w:w="2383" w:type="dxa"/>
          </w:tcPr>
          <w:p w:rsidR="00B15430" w:rsidRPr="00FB61E2" w:rsidRDefault="009444D7" w:rsidP="00FB61E2">
            <w:pPr>
              <w:pStyle w:val="TableParagraph"/>
              <w:tabs>
                <w:tab w:val="left" w:pos="426"/>
              </w:tabs>
              <w:spacing w:before="114"/>
              <w:ind w:left="0" w:right="-31"/>
              <w:rPr>
                <w:sz w:val="18"/>
                <w:szCs w:val="18"/>
              </w:rPr>
            </w:pPr>
            <w:r w:rsidRPr="00FB61E2">
              <w:rPr>
                <w:sz w:val="18"/>
                <w:szCs w:val="18"/>
              </w:rPr>
              <w:lastRenderedPageBreak/>
              <w:t>Q-T prolonging effect</w:t>
            </w:r>
          </w:p>
        </w:tc>
        <w:tc>
          <w:tcPr>
            <w:tcW w:w="3272" w:type="dxa"/>
            <w:gridSpan w:val="2"/>
          </w:tcPr>
          <w:p w:rsidR="00B15430" w:rsidRPr="00FB61E2" w:rsidRDefault="00542146" w:rsidP="00FB61E2">
            <w:pPr>
              <w:pStyle w:val="TableParagraph"/>
              <w:tabs>
                <w:tab w:val="left" w:pos="426"/>
              </w:tabs>
              <w:spacing w:before="114"/>
              <w:ind w:left="0" w:right="-31"/>
              <w:rPr>
                <w:sz w:val="18"/>
                <w:szCs w:val="18"/>
              </w:rPr>
            </w:pPr>
            <w:r w:rsidRPr="00FB61E2">
              <w:rPr>
                <w:sz w:val="18"/>
                <w:szCs w:val="18"/>
              </w:rPr>
              <w:t xml:space="preserve"> Potential for QTc prolongation, especially if combined with other drugs with similar effect</w:t>
            </w:r>
          </w:p>
        </w:tc>
        <w:tc>
          <w:tcPr>
            <w:tcW w:w="3228" w:type="dxa"/>
            <w:gridSpan w:val="2"/>
          </w:tcPr>
          <w:p w:rsidR="00B15430" w:rsidRPr="00FB61E2" w:rsidRDefault="009444D7" w:rsidP="00FB61E2">
            <w:pPr>
              <w:pStyle w:val="TableParagraph"/>
              <w:tabs>
                <w:tab w:val="left" w:pos="426"/>
              </w:tabs>
              <w:spacing w:before="114"/>
              <w:ind w:left="0" w:right="-31"/>
              <w:rPr>
                <w:sz w:val="18"/>
                <w:szCs w:val="18"/>
              </w:rPr>
            </w:pPr>
            <w:r w:rsidRPr="00FB61E2">
              <w:rPr>
                <w:sz w:val="18"/>
                <w:szCs w:val="18"/>
              </w:rPr>
              <w:t>Annual ECG tests recommended. See medications also with QT prolonging effects</w:t>
            </w:r>
          </w:p>
        </w:tc>
      </w:tr>
      <w:tr w:rsidR="00B15430" w:rsidRPr="00FB61E2" w:rsidTr="005547DA">
        <w:trPr>
          <w:gridAfter w:val="2"/>
          <w:wAfter w:w="38" w:type="dxa"/>
          <w:trHeight w:val="1062"/>
        </w:trPr>
        <w:tc>
          <w:tcPr>
            <w:tcW w:w="2383" w:type="dxa"/>
          </w:tcPr>
          <w:p w:rsidR="00B15430" w:rsidRPr="00FB61E2" w:rsidRDefault="009444D7" w:rsidP="00FB61E2">
            <w:pPr>
              <w:pStyle w:val="TableParagraph"/>
              <w:tabs>
                <w:tab w:val="left" w:pos="426"/>
              </w:tabs>
              <w:spacing w:before="113"/>
              <w:ind w:left="0" w:right="-31"/>
              <w:rPr>
                <w:sz w:val="18"/>
                <w:szCs w:val="18"/>
              </w:rPr>
            </w:pPr>
            <w:r w:rsidRPr="00FB61E2">
              <w:rPr>
                <w:sz w:val="18"/>
                <w:szCs w:val="18"/>
              </w:rPr>
              <w:t>Sedation</w:t>
            </w:r>
          </w:p>
        </w:tc>
        <w:tc>
          <w:tcPr>
            <w:tcW w:w="3272" w:type="dxa"/>
            <w:gridSpan w:val="2"/>
          </w:tcPr>
          <w:p w:rsidR="00B15430" w:rsidRPr="00FB61E2" w:rsidRDefault="009444D7" w:rsidP="00FB61E2">
            <w:pPr>
              <w:pStyle w:val="TableParagraph"/>
              <w:tabs>
                <w:tab w:val="left" w:pos="426"/>
              </w:tabs>
              <w:spacing w:before="113"/>
              <w:ind w:left="0" w:right="-31"/>
              <w:rPr>
                <w:sz w:val="18"/>
                <w:szCs w:val="18"/>
              </w:rPr>
            </w:pPr>
            <w:r w:rsidRPr="00FB61E2">
              <w:rPr>
                <w:sz w:val="18"/>
                <w:szCs w:val="18"/>
              </w:rPr>
              <w:t>Drowsiness may be experience at peak serum level (3 to 4 hours after dose) especially during</w:t>
            </w:r>
          </w:p>
          <w:p w:rsidR="00B15430" w:rsidRPr="00FB61E2" w:rsidRDefault="009444D7" w:rsidP="00FB61E2">
            <w:pPr>
              <w:pStyle w:val="TableParagraph"/>
              <w:tabs>
                <w:tab w:val="left" w:pos="426"/>
              </w:tabs>
              <w:spacing w:before="119"/>
              <w:ind w:left="0" w:right="-31"/>
              <w:rPr>
                <w:sz w:val="18"/>
                <w:szCs w:val="18"/>
              </w:rPr>
            </w:pPr>
            <w:r w:rsidRPr="00FB61E2">
              <w:rPr>
                <w:sz w:val="18"/>
                <w:szCs w:val="18"/>
              </w:rPr>
              <w:t>initial stabilisation</w:t>
            </w:r>
          </w:p>
        </w:tc>
        <w:tc>
          <w:tcPr>
            <w:tcW w:w="3228" w:type="dxa"/>
            <w:gridSpan w:val="2"/>
          </w:tcPr>
          <w:p w:rsidR="00B15430" w:rsidRPr="00FB61E2" w:rsidRDefault="009444D7" w:rsidP="00FB61E2">
            <w:pPr>
              <w:pStyle w:val="TableParagraph"/>
              <w:tabs>
                <w:tab w:val="left" w:pos="426"/>
              </w:tabs>
              <w:spacing w:before="113"/>
              <w:ind w:left="0" w:right="-31"/>
              <w:rPr>
                <w:sz w:val="18"/>
                <w:szCs w:val="18"/>
              </w:rPr>
            </w:pPr>
            <w:r w:rsidRPr="00FB61E2">
              <w:rPr>
                <w:sz w:val="18"/>
                <w:szCs w:val="18"/>
              </w:rPr>
              <w:t>Check serum levels</w:t>
            </w:r>
          </w:p>
          <w:p w:rsidR="00B15430" w:rsidRPr="00FB61E2" w:rsidRDefault="009444D7" w:rsidP="00FB61E2">
            <w:pPr>
              <w:pStyle w:val="TableParagraph"/>
              <w:tabs>
                <w:tab w:val="left" w:pos="426"/>
              </w:tabs>
              <w:spacing w:before="119"/>
              <w:ind w:left="0" w:right="-31"/>
              <w:rPr>
                <w:sz w:val="18"/>
                <w:szCs w:val="18"/>
              </w:rPr>
            </w:pPr>
            <w:r w:rsidRPr="00FB61E2">
              <w:rPr>
                <w:sz w:val="18"/>
                <w:szCs w:val="18"/>
              </w:rPr>
              <w:t>Reduced dose or split dose may be necessary – see relevant sections</w:t>
            </w:r>
          </w:p>
        </w:tc>
      </w:tr>
      <w:tr w:rsidR="00B15430" w:rsidRPr="00FB61E2" w:rsidTr="005547DA">
        <w:trPr>
          <w:gridAfter w:val="2"/>
          <w:wAfter w:w="38" w:type="dxa"/>
          <w:trHeight w:val="602"/>
        </w:trPr>
        <w:tc>
          <w:tcPr>
            <w:tcW w:w="2383" w:type="dxa"/>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Shallow breathing</w:t>
            </w:r>
          </w:p>
        </w:tc>
        <w:tc>
          <w:tcPr>
            <w:tcW w:w="3272"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From the respiratory depressive action of opioids</w:t>
            </w:r>
          </w:p>
        </w:tc>
        <w:tc>
          <w:tcPr>
            <w:tcW w:w="3228" w:type="dxa"/>
            <w:gridSpan w:val="2"/>
          </w:tcPr>
          <w:p w:rsidR="00B15430" w:rsidRPr="00FB61E2" w:rsidRDefault="009444D7" w:rsidP="00FB61E2">
            <w:pPr>
              <w:pStyle w:val="TableParagraph"/>
              <w:tabs>
                <w:tab w:val="left" w:pos="426"/>
              </w:tabs>
              <w:spacing w:before="112"/>
              <w:ind w:left="0" w:right="-31"/>
              <w:rPr>
                <w:sz w:val="18"/>
                <w:szCs w:val="18"/>
              </w:rPr>
            </w:pPr>
            <w:r w:rsidRPr="00FB61E2">
              <w:rPr>
                <w:sz w:val="18"/>
                <w:szCs w:val="18"/>
              </w:rPr>
              <w:t>Reduce dose</w:t>
            </w:r>
          </w:p>
        </w:tc>
      </w:tr>
      <w:tr w:rsidR="005547DA" w:rsidRPr="00FB61E2" w:rsidTr="00554D01">
        <w:trPr>
          <w:trHeight w:val="726"/>
        </w:trPr>
        <w:tc>
          <w:tcPr>
            <w:tcW w:w="2393" w:type="dxa"/>
            <w:gridSpan w:val="2"/>
          </w:tcPr>
          <w:p w:rsidR="005547DA" w:rsidRPr="00FB61E2" w:rsidRDefault="005547DA" w:rsidP="00FB61E2">
            <w:pPr>
              <w:pStyle w:val="TableParagraph"/>
              <w:tabs>
                <w:tab w:val="left" w:pos="426"/>
              </w:tabs>
              <w:spacing w:before="123"/>
              <w:ind w:left="0" w:right="-31"/>
              <w:rPr>
                <w:sz w:val="18"/>
                <w:szCs w:val="18"/>
              </w:rPr>
            </w:pPr>
            <w:r w:rsidRPr="00FB61E2">
              <w:rPr>
                <w:sz w:val="18"/>
                <w:szCs w:val="18"/>
              </w:rPr>
              <w:t>Skin rash/itching</w:t>
            </w:r>
          </w:p>
        </w:tc>
        <w:tc>
          <w:tcPr>
            <w:tcW w:w="3286" w:type="dxa"/>
            <w:gridSpan w:val="2"/>
          </w:tcPr>
          <w:p w:rsidR="005547DA" w:rsidRPr="00FB61E2" w:rsidRDefault="005547DA" w:rsidP="00FB61E2">
            <w:pPr>
              <w:pStyle w:val="TableParagraph"/>
              <w:tabs>
                <w:tab w:val="left" w:pos="426"/>
              </w:tabs>
              <w:ind w:left="0" w:right="-31"/>
              <w:rPr>
                <w:sz w:val="18"/>
                <w:szCs w:val="18"/>
              </w:rPr>
            </w:pPr>
          </w:p>
        </w:tc>
        <w:tc>
          <w:tcPr>
            <w:tcW w:w="3242" w:type="dxa"/>
            <w:gridSpan w:val="3"/>
          </w:tcPr>
          <w:p w:rsidR="005547DA" w:rsidRPr="00FB61E2" w:rsidRDefault="005547DA" w:rsidP="00FB61E2">
            <w:pPr>
              <w:pStyle w:val="TableParagraph"/>
              <w:tabs>
                <w:tab w:val="left" w:pos="426"/>
              </w:tabs>
              <w:spacing w:before="123"/>
              <w:ind w:left="0" w:right="-31"/>
              <w:rPr>
                <w:sz w:val="18"/>
                <w:szCs w:val="18"/>
              </w:rPr>
            </w:pPr>
            <w:r w:rsidRPr="00FB61E2">
              <w:rPr>
                <w:sz w:val="18"/>
                <w:szCs w:val="18"/>
              </w:rPr>
              <w:t>Appropriate skin lotion, e.g. BK lotion or similar emollient, antihistamine</w:t>
            </w:r>
          </w:p>
        </w:tc>
      </w:tr>
      <w:tr w:rsidR="005547DA" w:rsidRPr="00FB61E2" w:rsidTr="00554D01">
        <w:trPr>
          <w:trHeight w:val="1324"/>
        </w:trPr>
        <w:tc>
          <w:tcPr>
            <w:tcW w:w="2393" w:type="dxa"/>
            <w:gridSpan w:val="2"/>
          </w:tcPr>
          <w:p w:rsidR="005547DA" w:rsidRPr="00FB61E2" w:rsidRDefault="005547DA" w:rsidP="00FB61E2">
            <w:pPr>
              <w:pStyle w:val="TableParagraph"/>
              <w:tabs>
                <w:tab w:val="left" w:pos="426"/>
              </w:tabs>
              <w:spacing w:before="122"/>
              <w:ind w:left="0" w:right="-31"/>
              <w:rPr>
                <w:sz w:val="18"/>
                <w:szCs w:val="18"/>
              </w:rPr>
            </w:pPr>
            <w:r w:rsidRPr="00FB61E2">
              <w:rPr>
                <w:sz w:val="18"/>
                <w:szCs w:val="18"/>
              </w:rPr>
              <w:t>Tooth decay/dry mouth</w:t>
            </w:r>
          </w:p>
        </w:tc>
        <w:tc>
          <w:tcPr>
            <w:tcW w:w="3286" w:type="dxa"/>
            <w:gridSpan w:val="2"/>
          </w:tcPr>
          <w:p w:rsidR="005547DA" w:rsidRPr="00FB61E2" w:rsidRDefault="005547DA" w:rsidP="00FB61E2">
            <w:pPr>
              <w:pStyle w:val="TableParagraph"/>
              <w:tabs>
                <w:tab w:val="left" w:pos="426"/>
              </w:tabs>
              <w:spacing w:before="122"/>
              <w:ind w:left="0" w:right="-31"/>
              <w:rPr>
                <w:sz w:val="18"/>
                <w:szCs w:val="18"/>
              </w:rPr>
            </w:pPr>
            <w:r w:rsidRPr="00FB61E2">
              <w:rPr>
                <w:sz w:val="18"/>
                <w:szCs w:val="18"/>
              </w:rPr>
              <w:t>Opioids reduce the production of saliva</w:t>
            </w:r>
          </w:p>
        </w:tc>
        <w:tc>
          <w:tcPr>
            <w:tcW w:w="3242" w:type="dxa"/>
            <w:gridSpan w:val="3"/>
          </w:tcPr>
          <w:p w:rsidR="005547DA" w:rsidRPr="00FB61E2" w:rsidRDefault="005547DA" w:rsidP="00FB61E2">
            <w:pPr>
              <w:pStyle w:val="TableParagraph"/>
              <w:tabs>
                <w:tab w:val="left" w:pos="426"/>
              </w:tabs>
              <w:spacing w:before="122" w:line="357" w:lineRule="auto"/>
              <w:ind w:left="0" w:right="-31"/>
              <w:rPr>
                <w:sz w:val="18"/>
                <w:szCs w:val="18"/>
              </w:rPr>
            </w:pPr>
            <w:r w:rsidRPr="00FB61E2">
              <w:rPr>
                <w:sz w:val="18"/>
                <w:szCs w:val="18"/>
              </w:rPr>
              <w:t>Increase fluid intake</w:t>
            </w:r>
            <w:r w:rsidR="00AD0541">
              <w:rPr>
                <w:sz w:val="18"/>
                <w:szCs w:val="18"/>
              </w:rPr>
              <w:t>, c</w:t>
            </w:r>
            <w:r w:rsidRPr="00FB61E2">
              <w:rPr>
                <w:sz w:val="18"/>
                <w:szCs w:val="18"/>
              </w:rPr>
              <w:t>hew sugar</w:t>
            </w:r>
            <w:r w:rsidR="00AD0541">
              <w:rPr>
                <w:sz w:val="18"/>
                <w:szCs w:val="18"/>
              </w:rPr>
              <w:t>-</w:t>
            </w:r>
            <w:r w:rsidRPr="00FB61E2">
              <w:rPr>
                <w:sz w:val="18"/>
                <w:szCs w:val="18"/>
              </w:rPr>
              <w:t xml:space="preserve"> free</w:t>
            </w:r>
            <w:r w:rsidRPr="00FB61E2">
              <w:rPr>
                <w:spacing w:val="-3"/>
                <w:sz w:val="18"/>
                <w:szCs w:val="18"/>
              </w:rPr>
              <w:t xml:space="preserve"> </w:t>
            </w:r>
            <w:r w:rsidRPr="00FB61E2">
              <w:rPr>
                <w:sz w:val="18"/>
                <w:szCs w:val="18"/>
              </w:rPr>
              <w:t>gum</w:t>
            </w:r>
          </w:p>
          <w:p w:rsidR="005547DA" w:rsidRPr="00FB61E2" w:rsidRDefault="005547DA" w:rsidP="00FB61E2">
            <w:pPr>
              <w:pStyle w:val="TableParagraph"/>
              <w:tabs>
                <w:tab w:val="left" w:pos="426"/>
              </w:tabs>
              <w:spacing w:before="1"/>
              <w:ind w:left="0" w:right="-31"/>
              <w:rPr>
                <w:sz w:val="18"/>
                <w:szCs w:val="18"/>
              </w:rPr>
            </w:pPr>
            <w:r w:rsidRPr="00FB61E2">
              <w:rPr>
                <w:sz w:val="18"/>
                <w:szCs w:val="18"/>
              </w:rPr>
              <w:t>Regular flossing and tooth brushing</w:t>
            </w:r>
          </w:p>
          <w:p w:rsidR="005547DA" w:rsidRPr="00FB61E2" w:rsidRDefault="005547DA" w:rsidP="00FB61E2">
            <w:pPr>
              <w:pStyle w:val="TableParagraph"/>
              <w:tabs>
                <w:tab w:val="left" w:pos="426"/>
              </w:tabs>
              <w:spacing w:before="121"/>
              <w:ind w:left="0" w:right="-31"/>
              <w:rPr>
                <w:sz w:val="18"/>
                <w:szCs w:val="18"/>
              </w:rPr>
            </w:pPr>
            <w:r w:rsidRPr="00FB61E2">
              <w:rPr>
                <w:sz w:val="18"/>
                <w:szCs w:val="18"/>
              </w:rPr>
              <w:t>Regular dental checks</w:t>
            </w:r>
          </w:p>
        </w:tc>
      </w:tr>
      <w:tr w:rsidR="005547DA" w:rsidRPr="00FB61E2" w:rsidTr="00554D01">
        <w:trPr>
          <w:trHeight w:val="599"/>
        </w:trPr>
        <w:tc>
          <w:tcPr>
            <w:tcW w:w="2393" w:type="dxa"/>
            <w:gridSpan w:val="2"/>
          </w:tcPr>
          <w:p w:rsidR="005547DA" w:rsidRPr="00FB61E2" w:rsidRDefault="005547DA" w:rsidP="00FB61E2">
            <w:pPr>
              <w:pStyle w:val="TableParagraph"/>
              <w:tabs>
                <w:tab w:val="left" w:pos="426"/>
              </w:tabs>
              <w:spacing w:before="120"/>
              <w:ind w:left="0" w:right="-31"/>
              <w:rPr>
                <w:sz w:val="18"/>
                <w:szCs w:val="18"/>
              </w:rPr>
            </w:pPr>
            <w:r w:rsidRPr="00FB61E2">
              <w:rPr>
                <w:sz w:val="18"/>
                <w:szCs w:val="18"/>
              </w:rPr>
              <w:t>Weight gain</w:t>
            </w:r>
          </w:p>
        </w:tc>
        <w:tc>
          <w:tcPr>
            <w:tcW w:w="3286" w:type="dxa"/>
            <w:gridSpan w:val="2"/>
          </w:tcPr>
          <w:p w:rsidR="005547DA" w:rsidRPr="00FB61E2" w:rsidRDefault="005547DA" w:rsidP="00FB61E2">
            <w:pPr>
              <w:pStyle w:val="TableParagraph"/>
              <w:tabs>
                <w:tab w:val="left" w:pos="426"/>
              </w:tabs>
              <w:spacing w:before="120"/>
              <w:ind w:left="0" w:right="-31"/>
              <w:rPr>
                <w:sz w:val="18"/>
                <w:szCs w:val="18"/>
              </w:rPr>
            </w:pPr>
            <w:r w:rsidRPr="00FB61E2">
              <w:rPr>
                <w:sz w:val="18"/>
                <w:szCs w:val="18"/>
              </w:rPr>
              <w:t>Occurs in small number of patients</w:t>
            </w:r>
          </w:p>
        </w:tc>
        <w:tc>
          <w:tcPr>
            <w:tcW w:w="3242" w:type="dxa"/>
            <w:gridSpan w:val="3"/>
          </w:tcPr>
          <w:p w:rsidR="005547DA" w:rsidRPr="00FB61E2" w:rsidRDefault="005547DA" w:rsidP="00FB61E2">
            <w:pPr>
              <w:pStyle w:val="TableParagraph"/>
              <w:tabs>
                <w:tab w:val="left" w:pos="426"/>
              </w:tabs>
              <w:spacing w:before="120"/>
              <w:ind w:left="0" w:right="-31"/>
              <w:rPr>
                <w:sz w:val="18"/>
                <w:szCs w:val="18"/>
              </w:rPr>
            </w:pPr>
            <w:r w:rsidRPr="00FB61E2">
              <w:rPr>
                <w:sz w:val="18"/>
                <w:szCs w:val="18"/>
              </w:rPr>
              <w:t>Assistance with weight management strategies</w:t>
            </w:r>
          </w:p>
        </w:tc>
      </w:tr>
      <w:tr w:rsidR="005547DA" w:rsidRPr="00FB61E2" w:rsidTr="00554D01">
        <w:trPr>
          <w:trHeight w:val="602"/>
        </w:trPr>
        <w:tc>
          <w:tcPr>
            <w:tcW w:w="2393" w:type="dxa"/>
            <w:gridSpan w:val="2"/>
          </w:tcPr>
          <w:p w:rsidR="005547DA" w:rsidRPr="00FB61E2" w:rsidRDefault="005547DA" w:rsidP="00FB61E2">
            <w:pPr>
              <w:pStyle w:val="TableParagraph"/>
              <w:tabs>
                <w:tab w:val="left" w:pos="426"/>
              </w:tabs>
              <w:spacing w:before="123"/>
              <w:ind w:left="0" w:right="-31"/>
              <w:rPr>
                <w:sz w:val="18"/>
                <w:szCs w:val="18"/>
              </w:rPr>
            </w:pPr>
            <w:r w:rsidRPr="00FB61E2">
              <w:rPr>
                <w:sz w:val="18"/>
                <w:szCs w:val="18"/>
              </w:rPr>
              <w:t>Weight loss</w:t>
            </w:r>
          </w:p>
        </w:tc>
        <w:tc>
          <w:tcPr>
            <w:tcW w:w="3286" w:type="dxa"/>
            <w:gridSpan w:val="2"/>
          </w:tcPr>
          <w:p w:rsidR="005547DA" w:rsidRPr="00FB61E2" w:rsidRDefault="005547DA" w:rsidP="00FB61E2">
            <w:pPr>
              <w:pStyle w:val="TableParagraph"/>
              <w:tabs>
                <w:tab w:val="left" w:pos="426"/>
              </w:tabs>
              <w:spacing w:before="123"/>
              <w:ind w:left="0" w:right="-31"/>
              <w:rPr>
                <w:sz w:val="18"/>
                <w:szCs w:val="18"/>
              </w:rPr>
            </w:pPr>
            <w:r w:rsidRPr="00FB61E2">
              <w:rPr>
                <w:sz w:val="18"/>
                <w:szCs w:val="18"/>
              </w:rPr>
              <w:t>Lack of appetite, may be associated with mood</w:t>
            </w:r>
          </w:p>
        </w:tc>
        <w:tc>
          <w:tcPr>
            <w:tcW w:w="3242" w:type="dxa"/>
            <w:gridSpan w:val="3"/>
          </w:tcPr>
          <w:p w:rsidR="005547DA" w:rsidRPr="00FB61E2" w:rsidRDefault="005547DA" w:rsidP="00FB61E2">
            <w:pPr>
              <w:pStyle w:val="TableParagraph"/>
              <w:tabs>
                <w:tab w:val="left" w:pos="426"/>
              </w:tabs>
              <w:spacing w:before="123"/>
              <w:ind w:left="0" w:right="-31"/>
              <w:rPr>
                <w:sz w:val="18"/>
                <w:szCs w:val="18"/>
              </w:rPr>
            </w:pPr>
            <w:r w:rsidRPr="00FB61E2">
              <w:rPr>
                <w:sz w:val="18"/>
                <w:szCs w:val="18"/>
              </w:rPr>
              <w:t>Assistance with weight management strategies</w:t>
            </w:r>
          </w:p>
        </w:tc>
      </w:tr>
    </w:tbl>
    <w:p w:rsidR="005547DA" w:rsidRPr="00FB61E2" w:rsidRDefault="005547DA" w:rsidP="0084564E">
      <w:pPr>
        <w:pStyle w:val="BodyText"/>
      </w:pPr>
    </w:p>
    <w:p w:rsidR="007B60FA" w:rsidRDefault="007B60FA" w:rsidP="007B60FA">
      <w:pPr>
        <w:pStyle w:val="Heading1"/>
      </w:pPr>
    </w:p>
    <w:p w:rsidR="00B15430" w:rsidRPr="00FB61E2" w:rsidRDefault="009444D7" w:rsidP="007B60FA">
      <w:pPr>
        <w:pStyle w:val="Heading1"/>
      </w:pPr>
      <w:bookmarkStart w:id="22" w:name="_Toc29901756"/>
      <w:r w:rsidRPr="00FB61E2">
        <w:t>Methadone interactions</w:t>
      </w:r>
      <w:bookmarkEnd w:id="22"/>
    </w:p>
    <w:p w:rsidR="00B15430" w:rsidRPr="00FB61E2" w:rsidRDefault="009444D7" w:rsidP="0084564E">
      <w:pPr>
        <w:pStyle w:val="BodyText"/>
        <w:numPr>
          <w:ilvl w:val="0"/>
          <w:numId w:val="8"/>
        </w:numPr>
      </w:pPr>
      <w:r w:rsidRPr="00FB61E2">
        <w:t>Synergism of actions with consequent toxicity and death has occurred as a result of mixing methadone with some drugs. When more than one drug is used with methadone the effects can be unpredictable. Substances that alter liver metabolism may increase or decrease the metabolism of</w:t>
      </w:r>
      <w:r w:rsidRPr="00733678">
        <w:t xml:space="preserve"> </w:t>
      </w:r>
      <w:r w:rsidRPr="00FB61E2">
        <w:t>methadone</w:t>
      </w:r>
    </w:p>
    <w:p w:rsidR="00B15430" w:rsidRPr="00FB61E2" w:rsidRDefault="009444D7" w:rsidP="0084564E">
      <w:pPr>
        <w:pStyle w:val="BodyText"/>
        <w:numPr>
          <w:ilvl w:val="0"/>
          <w:numId w:val="8"/>
        </w:numPr>
      </w:pPr>
      <w:r w:rsidRPr="00FB61E2">
        <w:t>Medications with a QT prolonging</w:t>
      </w:r>
      <w:r w:rsidRPr="00733678">
        <w:t xml:space="preserve"> </w:t>
      </w:r>
      <w:r w:rsidRPr="00FB61E2">
        <w:t>effect</w:t>
      </w:r>
    </w:p>
    <w:p w:rsidR="00B15430" w:rsidRPr="00FB61E2" w:rsidRDefault="00B15430" w:rsidP="0084564E">
      <w:pPr>
        <w:pStyle w:val="BodyText"/>
      </w:pPr>
    </w:p>
    <w:p w:rsidR="00B15430" w:rsidRPr="00FB61E2" w:rsidRDefault="009444D7" w:rsidP="0084564E">
      <w:pPr>
        <w:pStyle w:val="BodyText"/>
      </w:pPr>
      <w:r w:rsidRPr="00FB61E2">
        <w:t>Some interactions are listed below but please also see the NZ Formulary</w:t>
      </w:r>
    </w:p>
    <w:p w:rsidR="00B15430" w:rsidRPr="00FB61E2" w:rsidRDefault="00B15430" w:rsidP="0084564E">
      <w:pPr>
        <w:pStyle w:val="BodyText"/>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1573"/>
        <w:gridCol w:w="2523"/>
        <w:gridCol w:w="11"/>
        <w:gridCol w:w="2669"/>
        <w:gridCol w:w="16"/>
      </w:tblGrid>
      <w:tr w:rsidR="00B15430" w:rsidRPr="00FB61E2" w:rsidTr="00BB4DEC">
        <w:trPr>
          <w:gridAfter w:val="1"/>
          <w:wAfter w:w="11" w:type="dxa"/>
          <w:trHeight w:val="487"/>
        </w:trPr>
        <w:tc>
          <w:tcPr>
            <w:tcW w:w="2098" w:type="dxa"/>
          </w:tcPr>
          <w:p w:rsidR="00B15430" w:rsidRPr="00FB61E2" w:rsidRDefault="009444D7" w:rsidP="00FB61E2">
            <w:pPr>
              <w:pStyle w:val="TableParagraph"/>
              <w:tabs>
                <w:tab w:val="left" w:pos="426"/>
              </w:tabs>
              <w:spacing w:before="3"/>
              <w:ind w:left="0" w:right="-31"/>
              <w:rPr>
                <w:b/>
                <w:sz w:val="18"/>
                <w:szCs w:val="18"/>
              </w:rPr>
            </w:pPr>
            <w:r w:rsidRPr="00FB61E2">
              <w:rPr>
                <w:b/>
                <w:sz w:val="18"/>
                <w:szCs w:val="18"/>
              </w:rPr>
              <w:t>Drug</w:t>
            </w:r>
          </w:p>
        </w:tc>
        <w:tc>
          <w:tcPr>
            <w:tcW w:w="1573" w:type="dxa"/>
          </w:tcPr>
          <w:p w:rsidR="00B15430" w:rsidRPr="00FB61E2" w:rsidRDefault="009444D7" w:rsidP="00FB61E2">
            <w:pPr>
              <w:pStyle w:val="TableParagraph"/>
              <w:tabs>
                <w:tab w:val="left" w:pos="426"/>
              </w:tabs>
              <w:spacing w:before="10" w:line="242" w:lineRule="exact"/>
              <w:ind w:left="0" w:right="-31" w:firstLine="108"/>
              <w:rPr>
                <w:b/>
                <w:sz w:val="18"/>
                <w:szCs w:val="18"/>
              </w:rPr>
            </w:pPr>
            <w:r w:rsidRPr="00FB61E2">
              <w:rPr>
                <w:b/>
                <w:sz w:val="18"/>
                <w:szCs w:val="18"/>
              </w:rPr>
              <w:t xml:space="preserve">Status of </w:t>
            </w:r>
            <w:r w:rsidRPr="00FB61E2">
              <w:rPr>
                <w:b/>
                <w:w w:val="95"/>
                <w:sz w:val="18"/>
                <w:szCs w:val="18"/>
              </w:rPr>
              <w:t>interaction</w:t>
            </w:r>
          </w:p>
        </w:tc>
        <w:tc>
          <w:tcPr>
            <w:tcW w:w="2523" w:type="dxa"/>
          </w:tcPr>
          <w:p w:rsidR="00B15430" w:rsidRPr="00FB61E2" w:rsidRDefault="009444D7" w:rsidP="00FB61E2">
            <w:pPr>
              <w:pStyle w:val="TableParagraph"/>
              <w:tabs>
                <w:tab w:val="left" w:pos="426"/>
              </w:tabs>
              <w:spacing w:before="3"/>
              <w:ind w:left="0" w:right="-31"/>
              <w:jc w:val="center"/>
              <w:rPr>
                <w:b/>
                <w:sz w:val="18"/>
                <w:szCs w:val="18"/>
              </w:rPr>
            </w:pPr>
            <w:r w:rsidRPr="00FB61E2">
              <w:rPr>
                <w:b/>
                <w:sz w:val="18"/>
                <w:szCs w:val="18"/>
              </w:rPr>
              <w:t>Effect</w:t>
            </w:r>
          </w:p>
        </w:tc>
        <w:tc>
          <w:tcPr>
            <w:tcW w:w="2680" w:type="dxa"/>
            <w:gridSpan w:val="2"/>
          </w:tcPr>
          <w:p w:rsidR="00B15430" w:rsidRPr="00FB61E2" w:rsidRDefault="009444D7" w:rsidP="00FB61E2">
            <w:pPr>
              <w:pStyle w:val="TableParagraph"/>
              <w:tabs>
                <w:tab w:val="left" w:pos="426"/>
              </w:tabs>
              <w:spacing w:before="3"/>
              <w:ind w:left="0" w:right="-31"/>
              <w:rPr>
                <w:b/>
                <w:sz w:val="18"/>
                <w:szCs w:val="18"/>
              </w:rPr>
            </w:pPr>
            <w:r w:rsidRPr="00FB61E2">
              <w:rPr>
                <w:b/>
                <w:sz w:val="18"/>
                <w:szCs w:val="18"/>
              </w:rPr>
              <w:t>Mechanism</w:t>
            </w:r>
          </w:p>
        </w:tc>
      </w:tr>
      <w:tr w:rsidR="00B15430" w:rsidRPr="00FB61E2" w:rsidTr="007B60FA">
        <w:trPr>
          <w:gridAfter w:val="1"/>
          <w:wAfter w:w="11" w:type="dxa"/>
          <w:trHeight w:val="2208"/>
        </w:trPr>
        <w:tc>
          <w:tcPr>
            <w:tcW w:w="2098" w:type="dxa"/>
          </w:tcPr>
          <w:p w:rsidR="00B15430" w:rsidRPr="00FB61E2" w:rsidRDefault="009444D7" w:rsidP="00FB61E2">
            <w:pPr>
              <w:pStyle w:val="TableParagraph"/>
              <w:tabs>
                <w:tab w:val="left" w:pos="426"/>
              </w:tabs>
              <w:spacing w:line="237" w:lineRule="exact"/>
              <w:ind w:left="0" w:right="-31"/>
              <w:rPr>
                <w:b/>
                <w:sz w:val="18"/>
                <w:szCs w:val="18"/>
              </w:rPr>
            </w:pPr>
            <w:r w:rsidRPr="00FB61E2">
              <w:rPr>
                <w:b/>
                <w:sz w:val="18"/>
                <w:szCs w:val="18"/>
              </w:rPr>
              <w:t>Alcohol</w:t>
            </w:r>
          </w:p>
        </w:tc>
        <w:tc>
          <w:tcPr>
            <w:tcW w:w="1573" w:type="dxa"/>
          </w:tcPr>
          <w:p w:rsidR="00B15430" w:rsidRPr="00FB61E2" w:rsidRDefault="009444D7" w:rsidP="00FB61E2">
            <w:pPr>
              <w:pStyle w:val="TableParagraph"/>
              <w:tabs>
                <w:tab w:val="left" w:pos="426"/>
              </w:tabs>
              <w:spacing w:line="242" w:lineRule="auto"/>
              <w:ind w:left="0" w:right="-31"/>
              <w:rPr>
                <w:sz w:val="18"/>
                <w:szCs w:val="18"/>
              </w:rPr>
            </w:pPr>
            <w:r w:rsidRPr="00FB61E2">
              <w:rPr>
                <w:sz w:val="18"/>
                <w:szCs w:val="18"/>
              </w:rPr>
              <w:t>Clinically significant</w:t>
            </w:r>
          </w:p>
        </w:tc>
        <w:tc>
          <w:tcPr>
            <w:tcW w:w="2523" w:type="dxa"/>
          </w:tcPr>
          <w:p w:rsidR="00B15430" w:rsidRPr="00FB61E2" w:rsidRDefault="009444D7" w:rsidP="003E6FB6">
            <w:pPr>
              <w:pStyle w:val="TableParagraph"/>
              <w:tabs>
                <w:tab w:val="left" w:pos="426"/>
              </w:tabs>
              <w:ind w:left="0" w:right="-31"/>
              <w:rPr>
                <w:sz w:val="18"/>
                <w:szCs w:val="18"/>
              </w:rPr>
            </w:pPr>
            <w:r w:rsidRPr="00FB61E2">
              <w:rPr>
                <w:sz w:val="18"/>
                <w:szCs w:val="18"/>
              </w:rPr>
              <w:t>Increased sedation &amp; Increased</w:t>
            </w:r>
            <w:r w:rsidRPr="00FB61E2">
              <w:rPr>
                <w:spacing w:val="-17"/>
                <w:sz w:val="18"/>
                <w:szCs w:val="18"/>
              </w:rPr>
              <w:t xml:space="preserve"> </w:t>
            </w:r>
            <w:r w:rsidRPr="00FB61E2">
              <w:rPr>
                <w:sz w:val="18"/>
                <w:szCs w:val="18"/>
              </w:rPr>
              <w:t>respiratory depression</w:t>
            </w:r>
          </w:p>
          <w:p w:rsidR="00B15430" w:rsidRPr="00FB61E2" w:rsidRDefault="009444D7" w:rsidP="003E6FB6">
            <w:pPr>
              <w:pStyle w:val="TableParagraph"/>
              <w:tabs>
                <w:tab w:val="left" w:pos="426"/>
              </w:tabs>
              <w:ind w:left="0" w:right="-31"/>
              <w:rPr>
                <w:sz w:val="18"/>
                <w:szCs w:val="18"/>
              </w:rPr>
            </w:pPr>
            <w:r w:rsidRPr="00FB61E2">
              <w:rPr>
                <w:sz w:val="18"/>
                <w:szCs w:val="18"/>
              </w:rPr>
              <w:t>(? Increased hepatotoxic potential)</w:t>
            </w:r>
          </w:p>
        </w:tc>
        <w:tc>
          <w:tcPr>
            <w:tcW w:w="2680" w:type="dxa"/>
            <w:gridSpan w:val="2"/>
          </w:tcPr>
          <w:p w:rsidR="00B15430" w:rsidRPr="00FB61E2" w:rsidRDefault="009444D7" w:rsidP="00FB61E2">
            <w:pPr>
              <w:pStyle w:val="TableParagraph"/>
              <w:tabs>
                <w:tab w:val="left" w:pos="426"/>
              </w:tabs>
              <w:spacing w:line="242" w:lineRule="auto"/>
              <w:ind w:left="0" w:right="-31"/>
              <w:rPr>
                <w:sz w:val="18"/>
                <w:szCs w:val="18"/>
              </w:rPr>
            </w:pPr>
            <w:r w:rsidRPr="00FB61E2">
              <w:rPr>
                <w:sz w:val="18"/>
                <w:szCs w:val="18"/>
              </w:rPr>
              <w:t>Additive CNS depression</w:t>
            </w:r>
          </w:p>
          <w:p w:rsidR="00B15430" w:rsidRPr="00FB61E2" w:rsidRDefault="009444D7" w:rsidP="00FB61E2">
            <w:pPr>
              <w:pStyle w:val="TableParagraph"/>
              <w:tabs>
                <w:tab w:val="left" w:pos="426"/>
              </w:tabs>
              <w:ind w:left="0" w:right="-31"/>
              <w:rPr>
                <w:sz w:val="18"/>
                <w:szCs w:val="18"/>
              </w:rPr>
            </w:pPr>
            <w:r w:rsidRPr="00FB61E2">
              <w:rPr>
                <w:sz w:val="18"/>
                <w:szCs w:val="18"/>
              </w:rPr>
              <w:t xml:space="preserve">(NB Chronic alcohol use leads to increased hepatic metabolism of methadone </w:t>
            </w:r>
            <w:r w:rsidRPr="00FB61E2">
              <w:rPr>
                <w:rFonts w:ascii="Arial" w:hAnsi="Arial" w:cs="Arial"/>
                <w:sz w:val="18"/>
                <w:szCs w:val="18"/>
              </w:rPr>
              <w:t>→</w:t>
            </w:r>
            <w:r w:rsidRPr="00FB61E2">
              <w:rPr>
                <w:sz w:val="18"/>
                <w:szCs w:val="18"/>
              </w:rPr>
              <w:t xml:space="preserve"> decreased methadone levels; acute consumption leads to decreased metabolism</w:t>
            </w:r>
          </w:p>
          <w:p w:rsidR="00B15430" w:rsidRPr="00FB61E2" w:rsidRDefault="009444D7" w:rsidP="00FB61E2">
            <w:pPr>
              <w:pStyle w:val="TableParagraph"/>
              <w:tabs>
                <w:tab w:val="left" w:pos="426"/>
              </w:tabs>
              <w:spacing w:line="255" w:lineRule="exact"/>
              <w:ind w:left="0" w:right="-31"/>
              <w:rPr>
                <w:sz w:val="18"/>
                <w:szCs w:val="18"/>
              </w:rPr>
            </w:pPr>
            <w:r w:rsidRPr="00FB61E2">
              <w:rPr>
                <w:rFonts w:ascii="Arial" w:hAnsi="Arial" w:cs="Arial"/>
                <w:sz w:val="18"/>
                <w:szCs w:val="18"/>
              </w:rPr>
              <w:t>→</w:t>
            </w:r>
            <w:r w:rsidRPr="00FB61E2">
              <w:rPr>
                <w:sz w:val="18"/>
                <w:szCs w:val="18"/>
              </w:rPr>
              <w:t xml:space="preserve"> increased methadone</w:t>
            </w:r>
          </w:p>
          <w:p w:rsidR="007B60FA" w:rsidRPr="00FB61E2" w:rsidRDefault="009444D7" w:rsidP="007B60FA">
            <w:pPr>
              <w:pStyle w:val="TableParagraph"/>
              <w:tabs>
                <w:tab w:val="left" w:pos="426"/>
              </w:tabs>
              <w:spacing w:line="222" w:lineRule="exact"/>
              <w:ind w:left="0" w:right="-31"/>
              <w:rPr>
                <w:sz w:val="18"/>
                <w:szCs w:val="18"/>
              </w:rPr>
            </w:pPr>
            <w:r w:rsidRPr="00FB61E2">
              <w:rPr>
                <w:sz w:val="18"/>
                <w:szCs w:val="18"/>
              </w:rPr>
              <w:t>levels)</w:t>
            </w:r>
          </w:p>
        </w:tc>
      </w:tr>
      <w:tr w:rsidR="00B15430" w:rsidRPr="00FB61E2" w:rsidTr="00BB4DEC">
        <w:trPr>
          <w:gridAfter w:val="1"/>
          <w:wAfter w:w="11" w:type="dxa"/>
          <w:trHeight w:val="486"/>
        </w:trPr>
        <w:tc>
          <w:tcPr>
            <w:tcW w:w="2098" w:type="dxa"/>
          </w:tcPr>
          <w:p w:rsidR="00B15430" w:rsidRPr="00FB61E2" w:rsidRDefault="009444D7" w:rsidP="00FB61E2">
            <w:pPr>
              <w:pStyle w:val="TableParagraph"/>
              <w:tabs>
                <w:tab w:val="left" w:pos="426"/>
              </w:tabs>
              <w:spacing w:before="2"/>
              <w:ind w:left="0" w:right="-31"/>
              <w:rPr>
                <w:b/>
                <w:sz w:val="18"/>
                <w:szCs w:val="18"/>
              </w:rPr>
            </w:pPr>
            <w:r w:rsidRPr="00FB61E2">
              <w:rPr>
                <w:b/>
                <w:sz w:val="18"/>
                <w:szCs w:val="18"/>
              </w:rPr>
              <w:t>Antacids</w:t>
            </w:r>
          </w:p>
        </w:tc>
        <w:tc>
          <w:tcPr>
            <w:tcW w:w="1573" w:type="dxa"/>
          </w:tcPr>
          <w:p w:rsidR="00B15430" w:rsidRPr="00FB61E2" w:rsidRDefault="009444D7" w:rsidP="00FB61E2">
            <w:pPr>
              <w:pStyle w:val="TableParagraph"/>
              <w:tabs>
                <w:tab w:val="left" w:pos="426"/>
              </w:tabs>
              <w:spacing w:before="2"/>
              <w:ind w:left="0" w:right="-31"/>
              <w:rPr>
                <w:sz w:val="18"/>
                <w:szCs w:val="18"/>
              </w:rPr>
            </w:pPr>
            <w:r w:rsidRPr="00FB61E2">
              <w:rPr>
                <w:sz w:val="18"/>
                <w:szCs w:val="18"/>
              </w:rPr>
              <w:t>Significant</w:t>
            </w:r>
          </w:p>
        </w:tc>
        <w:tc>
          <w:tcPr>
            <w:tcW w:w="2523" w:type="dxa"/>
          </w:tcPr>
          <w:p w:rsidR="00B15430" w:rsidRPr="00FB61E2" w:rsidRDefault="009444D7" w:rsidP="00FB61E2">
            <w:pPr>
              <w:pStyle w:val="TableParagraph"/>
              <w:tabs>
                <w:tab w:val="left" w:pos="426"/>
              </w:tabs>
              <w:spacing w:before="10" w:line="242" w:lineRule="exact"/>
              <w:ind w:left="0" w:right="-31"/>
              <w:rPr>
                <w:sz w:val="18"/>
                <w:szCs w:val="18"/>
              </w:rPr>
            </w:pPr>
            <w:r w:rsidRPr="00FB61E2">
              <w:rPr>
                <w:sz w:val="18"/>
                <w:szCs w:val="18"/>
              </w:rPr>
              <w:t>Decreased plasma levels of methadone</w:t>
            </w:r>
          </w:p>
        </w:tc>
        <w:tc>
          <w:tcPr>
            <w:tcW w:w="2680" w:type="dxa"/>
            <w:gridSpan w:val="2"/>
          </w:tcPr>
          <w:p w:rsidR="00B15430" w:rsidRDefault="009444D7" w:rsidP="00FB61E2">
            <w:pPr>
              <w:pStyle w:val="TableParagraph"/>
              <w:tabs>
                <w:tab w:val="left" w:pos="426"/>
              </w:tabs>
              <w:spacing w:before="10" w:line="242" w:lineRule="exact"/>
              <w:ind w:left="0" w:right="-31"/>
              <w:rPr>
                <w:sz w:val="18"/>
                <w:szCs w:val="18"/>
              </w:rPr>
            </w:pPr>
            <w:r w:rsidRPr="00FB61E2">
              <w:rPr>
                <w:sz w:val="18"/>
                <w:szCs w:val="18"/>
              </w:rPr>
              <w:t>Decreased absorption of methadone</w:t>
            </w:r>
          </w:p>
          <w:p w:rsidR="007B60FA" w:rsidRPr="00FB61E2" w:rsidRDefault="007B60FA" w:rsidP="00FB61E2">
            <w:pPr>
              <w:pStyle w:val="TableParagraph"/>
              <w:tabs>
                <w:tab w:val="left" w:pos="426"/>
              </w:tabs>
              <w:spacing w:before="10" w:line="242" w:lineRule="exact"/>
              <w:ind w:left="0" w:right="-31"/>
              <w:rPr>
                <w:sz w:val="18"/>
                <w:szCs w:val="18"/>
              </w:rPr>
            </w:pPr>
          </w:p>
        </w:tc>
      </w:tr>
      <w:tr w:rsidR="00B15430" w:rsidRPr="00FB61E2" w:rsidTr="00BB4DEC">
        <w:trPr>
          <w:gridAfter w:val="1"/>
          <w:wAfter w:w="11" w:type="dxa"/>
          <w:trHeight w:val="1451"/>
        </w:trPr>
        <w:tc>
          <w:tcPr>
            <w:tcW w:w="2098" w:type="dxa"/>
          </w:tcPr>
          <w:p w:rsidR="00B15430" w:rsidRPr="00FB61E2" w:rsidRDefault="009444D7" w:rsidP="00FB61E2">
            <w:pPr>
              <w:pStyle w:val="TableParagraph"/>
              <w:tabs>
                <w:tab w:val="left" w:pos="426"/>
              </w:tabs>
              <w:ind w:left="0" w:right="-31"/>
              <w:rPr>
                <w:sz w:val="18"/>
                <w:szCs w:val="18"/>
              </w:rPr>
            </w:pPr>
            <w:r w:rsidRPr="007B60FA">
              <w:rPr>
                <w:b/>
                <w:sz w:val="18"/>
                <w:szCs w:val="18"/>
              </w:rPr>
              <w:t>Anti-arrhythmics</w:t>
            </w:r>
            <w:r w:rsidRPr="00FB61E2">
              <w:rPr>
                <w:sz w:val="18"/>
                <w:szCs w:val="18"/>
              </w:rPr>
              <w:t xml:space="preserve"> Quinidine Sotalol Amiodarone </w:t>
            </w:r>
            <w:proofErr w:type="spellStart"/>
            <w:r w:rsidRPr="00FB61E2">
              <w:rPr>
                <w:sz w:val="18"/>
                <w:szCs w:val="18"/>
              </w:rPr>
              <w:t>Disopyramide</w:t>
            </w:r>
            <w:proofErr w:type="spellEnd"/>
          </w:p>
          <w:p w:rsidR="00B15430" w:rsidRPr="00FB61E2" w:rsidRDefault="009444D7" w:rsidP="00FB61E2">
            <w:pPr>
              <w:pStyle w:val="TableParagraph"/>
              <w:tabs>
                <w:tab w:val="left" w:pos="426"/>
              </w:tabs>
              <w:spacing w:line="222" w:lineRule="exact"/>
              <w:ind w:left="0" w:right="-31"/>
              <w:rPr>
                <w:sz w:val="18"/>
                <w:szCs w:val="18"/>
              </w:rPr>
            </w:pPr>
            <w:r w:rsidRPr="00FB61E2">
              <w:rPr>
                <w:sz w:val="18"/>
                <w:szCs w:val="18"/>
              </w:rPr>
              <w:t>Procainamide</w:t>
            </w:r>
          </w:p>
        </w:tc>
        <w:tc>
          <w:tcPr>
            <w:tcW w:w="1573" w:type="dxa"/>
          </w:tcPr>
          <w:p w:rsidR="00B15430" w:rsidRPr="00FB61E2" w:rsidRDefault="003D7BEB" w:rsidP="00FB61E2">
            <w:pPr>
              <w:pStyle w:val="TableParagraph"/>
              <w:tabs>
                <w:tab w:val="left" w:pos="426"/>
              </w:tabs>
              <w:ind w:left="0" w:right="-31"/>
              <w:rPr>
                <w:sz w:val="18"/>
                <w:szCs w:val="18"/>
              </w:rPr>
            </w:pPr>
            <w:r w:rsidRPr="00FB61E2">
              <w:rPr>
                <w:sz w:val="18"/>
                <w:szCs w:val="18"/>
              </w:rPr>
              <w:t xml:space="preserve"> Significant</w:t>
            </w:r>
          </w:p>
        </w:tc>
        <w:tc>
          <w:tcPr>
            <w:tcW w:w="2523" w:type="dxa"/>
          </w:tcPr>
          <w:p w:rsidR="00B15430" w:rsidRPr="00FB61E2" w:rsidRDefault="003B11DD" w:rsidP="00FB61E2">
            <w:pPr>
              <w:pStyle w:val="TableParagraph"/>
              <w:tabs>
                <w:tab w:val="left" w:pos="426"/>
              </w:tabs>
              <w:ind w:left="0" w:right="-31"/>
              <w:rPr>
                <w:sz w:val="18"/>
                <w:szCs w:val="18"/>
              </w:rPr>
            </w:pPr>
            <w:r>
              <w:rPr>
                <w:sz w:val="18"/>
                <w:szCs w:val="18"/>
              </w:rPr>
              <w:t xml:space="preserve">Potentially fatal </w:t>
            </w:r>
            <w:r w:rsidRPr="003B11DD">
              <w:rPr>
                <w:i/>
                <w:sz w:val="18"/>
                <w:szCs w:val="18"/>
              </w:rPr>
              <w:t>Torsade de P</w:t>
            </w:r>
            <w:r w:rsidR="003D7BEB" w:rsidRPr="003B11DD">
              <w:rPr>
                <w:i/>
                <w:sz w:val="18"/>
                <w:szCs w:val="18"/>
              </w:rPr>
              <w:t xml:space="preserve">ointes </w:t>
            </w:r>
            <w:r w:rsidR="003D7BEB" w:rsidRPr="00FB61E2">
              <w:rPr>
                <w:sz w:val="18"/>
                <w:szCs w:val="18"/>
              </w:rPr>
              <w:t>arrhythmia</w:t>
            </w:r>
          </w:p>
        </w:tc>
        <w:tc>
          <w:tcPr>
            <w:tcW w:w="2680" w:type="dxa"/>
            <w:gridSpan w:val="2"/>
          </w:tcPr>
          <w:p w:rsidR="00B15430" w:rsidRPr="00FB61E2" w:rsidRDefault="003D7BEB" w:rsidP="00FB61E2">
            <w:pPr>
              <w:pStyle w:val="TableParagraph"/>
              <w:tabs>
                <w:tab w:val="left" w:pos="426"/>
              </w:tabs>
              <w:ind w:left="0" w:right="-31"/>
              <w:rPr>
                <w:sz w:val="18"/>
                <w:szCs w:val="18"/>
              </w:rPr>
            </w:pPr>
            <w:r w:rsidRPr="00FB61E2">
              <w:rPr>
                <w:sz w:val="18"/>
                <w:szCs w:val="18"/>
              </w:rPr>
              <w:t>Dangerous QT prolongation is likely if they are used together.</w:t>
            </w:r>
          </w:p>
        </w:tc>
      </w:tr>
      <w:tr w:rsidR="00BB4DEC" w:rsidRPr="00FB61E2" w:rsidTr="00BB4DEC">
        <w:trPr>
          <w:trHeight w:val="1881"/>
        </w:trPr>
        <w:tc>
          <w:tcPr>
            <w:tcW w:w="2098" w:type="dxa"/>
          </w:tcPr>
          <w:p w:rsidR="00BB4DEC" w:rsidRPr="00FB61E2" w:rsidRDefault="00BB4DEC" w:rsidP="00FB61E2">
            <w:pPr>
              <w:pStyle w:val="TableParagraph"/>
              <w:tabs>
                <w:tab w:val="left" w:pos="426"/>
              </w:tabs>
              <w:ind w:left="0" w:right="-31"/>
              <w:rPr>
                <w:sz w:val="18"/>
                <w:szCs w:val="18"/>
              </w:rPr>
            </w:pPr>
            <w:r w:rsidRPr="00FB61E2">
              <w:rPr>
                <w:b/>
                <w:sz w:val="18"/>
                <w:szCs w:val="18"/>
              </w:rPr>
              <w:lastRenderedPageBreak/>
              <w:t xml:space="preserve">Antibiotics </w:t>
            </w:r>
            <w:r w:rsidRPr="00FB61E2">
              <w:rPr>
                <w:sz w:val="18"/>
                <w:szCs w:val="18"/>
              </w:rPr>
              <w:t>Clarithromycin Azithromycin Erythromycin Roxithromycin Metronidazole Moxifloxacin</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Potentially 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Possible increase in serum methadone concentrations.</w:t>
            </w:r>
          </w:p>
          <w:p w:rsidR="00BB4DEC" w:rsidRPr="00FB61E2" w:rsidRDefault="00BB4DEC" w:rsidP="00FB61E2">
            <w:pPr>
              <w:pStyle w:val="TableParagraph"/>
              <w:tabs>
                <w:tab w:val="left" w:pos="426"/>
              </w:tabs>
              <w:ind w:left="0" w:right="-31"/>
              <w:rPr>
                <w:sz w:val="18"/>
                <w:szCs w:val="18"/>
              </w:rPr>
            </w:pPr>
            <w:r w:rsidRPr="00FB61E2">
              <w:rPr>
                <w:sz w:val="18"/>
                <w:szCs w:val="18"/>
              </w:rPr>
              <w:t xml:space="preserve">Possible </w:t>
            </w:r>
            <w:r w:rsidR="001D7353" w:rsidRPr="003B11DD">
              <w:rPr>
                <w:i/>
                <w:sz w:val="18"/>
                <w:szCs w:val="18"/>
              </w:rPr>
              <w:t xml:space="preserve">Torsade de Pointes </w:t>
            </w:r>
            <w:r w:rsidRPr="00FB61E2">
              <w:rPr>
                <w:sz w:val="18"/>
                <w:szCs w:val="18"/>
              </w:rPr>
              <w:t>arrhythmia</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QT prolongation is theoretically possible if they are used together</w:t>
            </w:r>
          </w:p>
        </w:tc>
      </w:tr>
      <w:tr w:rsidR="00BB4DEC" w:rsidRPr="00FB61E2" w:rsidTr="00BB4DEC">
        <w:trPr>
          <w:trHeight w:val="1509"/>
        </w:trPr>
        <w:tc>
          <w:tcPr>
            <w:tcW w:w="2098" w:type="dxa"/>
          </w:tcPr>
          <w:p w:rsidR="00BB4DEC" w:rsidRPr="00FB61E2" w:rsidRDefault="00BB4DEC" w:rsidP="00FB61E2">
            <w:pPr>
              <w:pStyle w:val="TableParagraph"/>
              <w:tabs>
                <w:tab w:val="left" w:pos="426"/>
              </w:tabs>
              <w:ind w:left="0" w:right="-31"/>
              <w:rPr>
                <w:sz w:val="18"/>
                <w:szCs w:val="18"/>
              </w:rPr>
            </w:pPr>
            <w:r w:rsidRPr="00FB61E2">
              <w:rPr>
                <w:b/>
                <w:w w:val="95"/>
                <w:sz w:val="18"/>
                <w:szCs w:val="18"/>
              </w:rPr>
              <w:t xml:space="preserve">Antidepressants </w:t>
            </w:r>
            <w:r w:rsidRPr="00FB61E2">
              <w:rPr>
                <w:sz w:val="18"/>
                <w:szCs w:val="18"/>
              </w:rPr>
              <w:t>Amitriptyline Imipramine Clomipramine Dothiepin</w:t>
            </w:r>
          </w:p>
          <w:p w:rsidR="00BB4DEC" w:rsidRPr="00FB61E2" w:rsidRDefault="00BB4DEC" w:rsidP="00FB61E2">
            <w:pPr>
              <w:pStyle w:val="TableParagraph"/>
              <w:tabs>
                <w:tab w:val="left" w:pos="426"/>
              </w:tabs>
              <w:spacing w:line="242" w:lineRule="exact"/>
              <w:ind w:left="0" w:right="-31"/>
              <w:rPr>
                <w:sz w:val="18"/>
                <w:szCs w:val="18"/>
              </w:rPr>
            </w:pPr>
            <w:r w:rsidRPr="00FB61E2">
              <w:rPr>
                <w:sz w:val="18"/>
                <w:szCs w:val="18"/>
              </w:rPr>
              <w:t>Doxepin</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Potentially 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Potential increased risk of developing serotonin syndrome</w:t>
            </w:r>
          </w:p>
          <w:p w:rsidR="00BB4DEC" w:rsidRPr="00FB61E2" w:rsidRDefault="00BB4DEC" w:rsidP="00FB61E2">
            <w:pPr>
              <w:pStyle w:val="TableParagraph"/>
              <w:tabs>
                <w:tab w:val="left" w:pos="426"/>
              </w:tabs>
              <w:ind w:left="0" w:right="-31"/>
              <w:rPr>
                <w:sz w:val="18"/>
                <w:szCs w:val="18"/>
              </w:rPr>
            </w:pPr>
            <w:r w:rsidRPr="00FB61E2">
              <w:rPr>
                <w:sz w:val="18"/>
                <w:szCs w:val="18"/>
              </w:rPr>
              <w:t xml:space="preserve">Potential </w:t>
            </w:r>
            <w:r w:rsidR="001D7353" w:rsidRPr="003B11DD">
              <w:rPr>
                <w:i/>
                <w:sz w:val="18"/>
                <w:szCs w:val="18"/>
              </w:rPr>
              <w:t>Torsade de Pointes</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QT prolongation is theoretically possible if they are used together</w:t>
            </w:r>
          </w:p>
        </w:tc>
      </w:tr>
      <w:tr w:rsidR="00BB4DEC" w:rsidRPr="00FB61E2" w:rsidTr="00BB4DEC">
        <w:trPr>
          <w:trHeight w:val="749"/>
        </w:trPr>
        <w:tc>
          <w:tcPr>
            <w:tcW w:w="2098" w:type="dxa"/>
          </w:tcPr>
          <w:p w:rsidR="00BB4DEC" w:rsidRPr="00FB61E2" w:rsidRDefault="00BB4DEC" w:rsidP="00FB61E2">
            <w:pPr>
              <w:pStyle w:val="TableParagraph"/>
              <w:tabs>
                <w:tab w:val="left" w:pos="426"/>
              </w:tabs>
              <w:spacing w:line="234" w:lineRule="exact"/>
              <w:ind w:left="0" w:right="-31"/>
              <w:rPr>
                <w:b/>
                <w:sz w:val="18"/>
                <w:szCs w:val="18"/>
              </w:rPr>
            </w:pPr>
            <w:r w:rsidRPr="00FB61E2">
              <w:rPr>
                <w:b/>
                <w:sz w:val="18"/>
                <w:szCs w:val="18"/>
              </w:rPr>
              <w:t>Antifungals</w:t>
            </w:r>
          </w:p>
          <w:p w:rsidR="00BB4DEC" w:rsidRDefault="00BB4DEC" w:rsidP="00FB61E2">
            <w:pPr>
              <w:pStyle w:val="TableParagraph"/>
              <w:tabs>
                <w:tab w:val="left" w:pos="426"/>
              </w:tabs>
              <w:spacing w:before="1" w:line="254" w:lineRule="exact"/>
              <w:ind w:left="0" w:right="-31"/>
              <w:rPr>
                <w:sz w:val="18"/>
                <w:szCs w:val="18"/>
              </w:rPr>
            </w:pPr>
            <w:r w:rsidRPr="00FB61E2">
              <w:rPr>
                <w:sz w:val="18"/>
                <w:szCs w:val="18"/>
              </w:rPr>
              <w:t>Fluconazole Ketoconazole</w:t>
            </w:r>
          </w:p>
          <w:p w:rsidR="007B60FA" w:rsidRPr="00FB61E2" w:rsidRDefault="007B60FA" w:rsidP="00FB61E2">
            <w:pPr>
              <w:pStyle w:val="TableParagraph"/>
              <w:tabs>
                <w:tab w:val="left" w:pos="426"/>
              </w:tabs>
              <w:spacing w:before="1" w:line="254" w:lineRule="exact"/>
              <w:ind w:left="0" w:right="-31"/>
              <w:rPr>
                <w:sz w:val="18"/>
                <w:szCs w:val="18"/>
              </w:rPr>
            </w:pP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 xml:space="preserve">Potential </w:t>
            </w:r>
            <w:r w:rsidR="001D7353" w:rsidRPr="003B11DD">
              <w:rPr>
                <w:i/>
                <w:sz w:val="18"/>
                <w:szCs w:val="18"/>
              </w:rPr>
              <w:t>Torsade de Pointes</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QT prolongation is theoretically possible if they are used together</w:t>
            </w:r>
          </w:p>
        </w:tc>
      </w:tr>
      <w:tr w:rsidR="00BB4DEC" w:rsidRPr="00FB61E2" w:rsidTr="00BB4DEC">
        <w:trPr>
          <w:trHeight w:val="748"/>
        </w:trPr>
        <w:tc>
          <w:tcPr>
            <w:tcW w:w="2098" w:type="dxa"/>
          </w:tcPr>
          <w:p w:rsidR="00BB4DEC" w:rsidRPr="00FB61E2" w:rsidRDefault="00BB4DEC" w:rsidP="00FB61E2">
            <w:pPr>
              <w:pStyle w:val="TableParagraph"/>
              <w:tabs>
                <w:tab w:val="left" w:pos="426"/>
              </w:tabs>
              <w:spacing w:line="234" w:lineRule="exact"/>
              <w:ind w:left="0" w:right="-31"/>
              <w:rPr>
                <w:b/>
                <w:sz w:val="18"/>
                <w:szCs w:val="18"/>
              </w:rPr>
            </w:pPr>
            <w:proofErr w:type="spellStart"/>
            <w:r w:rsidRPr="00FB61E2">
              <w:rPr>
                <w:b/>
                <w:sz w:val="18"/>
                <w:szCs w:val="18"/>
              </w:rPr>
              <w:t>Antimalarials</w:t>
            </w:r>
            <w:proofErr w:type="spellEnd"/>
          </w:p>
          <w:p w:rsidR="00BB4DEC" w:rsidRDefault="00BB4DEC" w:rsidP="00FB61E2">
            <w:pPr>
              <w:pStyle w:val="TableParagraph"/>
              <w:tabs>
                <w:tab w:val="left" w:pos="426"/>
              </w:tabs>
              <w:spacing w:before="1" w:line="254" w:lineRule="exact"/>
              <w:ind w:left="0" w:right="-31"/>
              <w:rPr>
                <w:sz w:val="18"/>
                <w:szCs w:val="18"/>
              </w:rPr>
            </w:pPr>
            <w:r w:rsidRPr="00FB61E2">
              <w:rPr>
                <w:sz w:val="18"/>
                <w:szCs w:val="18"/>
              </w:rPr>
              <w:t>Mefloquine Chloroquine</w:t>
            </w:r>
          </w:p>
          <w:p w:rsidR="007B60FA" w:rsidRPr="00FB61E2" w:rsidRDefault="007B60FA" w:rsidP="00FB61E2">
            <w:pPr>
              <w:pStyle w:val="TableParagraph"/>
              <w:tabs>
                <w:tab w:val="left" w:pos="426"/>
              </w:tabs>
              <w:spacing w:before="1" w:line="254" w:lineRule="exact"/>
              <w:ind w:left="0" w:right="-31"/>
              <w:rPr>
                <w:sz w:val="18"/>
                <w:szCs w:val="18"/>
              </w:rPr>
            </w:pP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Theoretical</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 xml:space="preserve">Potential </w:t>
            </w:r>
            <w:r w:rsidR="001D7353" w:rsidRPr="003B11DD">
              <w:rPr>
                <w:i/>
                <w:sz w:val="18"/>
                <w:szCs w:val="18"/>
              </w:rPr>
              <w:t>Torsade de Pointes</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QT prolongation is theoretically possible if they are used together</w:t>
            </w:r>
          </w:p>
        </w:tc>
      </w:tr>
      <w:tr w:rsidR="00BB4DEC" w:rsidRPr="00FB61E2" w:rsidTr="007B60FA">
        <w:trPr>
          <w:trHeight w:val="1875"/>
        </w:trPr>
        <w:tc>
          <w:tcPr>
            <w:tcW w:w="2098" w:type="dxa"/>
          </w:tcPr>
          <w:p w:rsidR="00BB4DEC" w:rsidRPr="00FB61E2" w:rsidRDefault="00BB4DEC" w:rsidP="00FB61E2">
            <w:pPr>
              <w:pStyle w:val="TableParagraph"/>
              <w:tabs>
                <w:tab w:val="left" w:pos="426"/>
              </w:tabs>
              <w:ind w:left="0" w:right="-31"/>
              <w:rPr>
                <w:sz w:val="18"/>
                <w:szCs w:val="18"/>
              </w:rPr>
            </w:pPr>
            <w:r w:rsidRPr="00FB61E2">
              <w:rPr>
                <w:b/>
                <w:w w:val="95"/>
                <w:sz w:val="18"/>
                <w:szCs w:val="18"/>
              </w:rPr>
              <w:t xml:space="preserve">Antipsychotics </w:t>
            </w:r>
            <w:r w:rsidRPr="00FB61E2">
              <w:rPr>
                <w:sz w:val="18"/>
                <w:szCs w:val="18"/>
              </w:rPr>
              <w:t xml:space="preserve">Risperidone Fluphenazine </w:t>
            </w:r>
            <w:proofErr w:type="spellStart"/>
            <w:r w:rsidRPr="00FB61E2">
              <w:rPr>
                <w:sz w:val="18"/>
                <w:szCs w:val="18"/>
              </w:rPr>
              <w:t>Droperidol</w:t>
            </w:r>
            <w:proofErr w:type="spellEnd"/>
            <w:r w:rsidRPr="00FB61E2">
              <w:rPr>
                <w:sz w:val="18"/>
                <w:szCs w:val="18"/>
              </w:rPr>
              <w:t xml:space="preserve"> Haloperidol Thioridazine Pimozide Clozapine</w:t>
            </w:r>
          </w:p>
          <w:p w:rsidR="00BB4DEC" w:rsidRPr="00FB61E2" w:rsidRDefault="00BB4DEC" w:rsidP="00FB61E2">
            <w:pPr>
              <w:pStyle w:val="TableParagraph"/>
              <w:tabs>
                <w:tab w:val="left" w:pos="426"/>
              </w:tabs>
              <w:spacing w:line="242" w:lineRule="exact"/>
              <w:ind w:left="0" w:right="-31"/>
              <w:rPr>
                <w:sz w:val="18"/>
                <w:szCs w:val="18"/>
              </w:rPr>
            </w:pPr>
            <w:r w:rsidRPr="00FB61E2">
              <w:rPr>
                <w:sz w:val="18"/>
                <w:szCs w:val="18"/>
              </w:rPr>
              <w:t>Olanzapine</w:t>
            </w:r>
          </w:p>
        </w:tc>
        <w:tc>
          <w:tcPr>
            <w:tcW w:w="1573" w:type="dxa"/>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rPr>
                <w:i/>
                <w:sz w:val="18"/>
                <w:szCs w:val="18"/>
              </w:rPr>
            </w:pPr>
            <w:r w:rsidRPr="00FB61E2">
              <w:rPr>
                <w:sz w:val="18"/>
                <w:szCs w:val="18"/>
              </w:rPr>
              <w:t xml:space="preserve">Additive sedation Increased risk of hypotension &amp; ventricular arrhythmias </w:t>
            </w:r>
            <w:r w:rsidRPr="00FB61E2">
              <w:rPr>
                <w:i/>
                <w:sz w:val="18"/>
                <w:szCs w:val="18"/>
              </w:rPr>
              <w:t>Risperidone: case reports of</w:t>
            </w:r>
            <w:r w:rsidRPr="00FB61E2">
              <w:rPr>
                <w:i/>
                <w:spacing w:val="-11"/>
                <w:sz w:val="18"/>
                <w:szCs w:val="18"/>
              </w:rPr>
              <w:t xml:space="preserve"> </w:t>
            </w:r>
            <w:r w:rsidRPr="00FB61E2">
              <w:rPr>
                <w:i/>
                <w:sz w:val="18"/>
                <w:szCs w:val="18"/>
              </w:rPr>
              <w:t>precipitation of opioid</w:t>
            </w:r>
            <w:r w:rsidRPr="00FB61E2">
              <w:rPr>
                <w:i/>
                <w:spacing w:val="-4"/>
                <w:sz w:val="18"/>
                <w:szCs w:val="18"/>
              </w:rPr>
              <w:t xml:space="preserve"> </w:t>
            </w:r>
            <w:r w:rsidRPr="00FB61E2">
              <w:rPr>
                <w:i/>
                <w:sz w:val="18"/>
                <w:szCs w:val="18"/>
              </w:rPr>
              <w:t>withdrawal</w:t>
            </w:r>
          </w:p>
        </w:tc>
        <w:tc>
          <w:tcPr>
            <w:tcW w:w="2691" w:type="dxa"/>
            <w:gridSpan w:val="3"/>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Additive CNS depression</w:t>
            </w:r>
          </w:p>
          <w:p w:rsidR="00BB4DEC" w:rsidRPr="00FB61E2" w:rsidRDefault="00BB4DEC" w:rsidP="00FB61E2">
            <w:pPr>
              <w:pStyle w:val="TableParagraph"/>
              <w:tabs>
                <w:tab w:val="left" w:pos="426"/>
              </w:tabs>
              <w:ind w:left="0" w:right="-31"/>
              <w:rPr>
                <w:sz w:val="18"/>
                <w:szCs w:val="18"/>
              </w:rPr>
            </w:pPr>
          </w:p>
          <w:p w:rsidR="00BB4DEC" w:rsidRPr="00FB61E2" w:rsidRDefault="00BB4DEC" w:rsidP="00FB61E2">
            <w:pPr>
              <w:pStyle w:val="TableParagraph"/>
              <w:tabs>
                <w:tab w:val="left" w:pos="426"/>
              </w:tabs>
              <w:spacing w:before="1"/>
              <w:ind w:left="0" w:right="-31"/>
              <w:rPr>
                <w:sz w:val="18"/>
                <w:szCs w:val="18"/>
              </w:rPr>
            </w:pPr>
          </w:p>
          <w:p w:rsidR="00BB4DEC" w:rsidRPr="00FB61E2" w:rsidRDefault="00BB4DEC" w:rsidP="00FB61E2">
            <w:pPr>
              <w:pStyle w:val="TableParagraph"/>
              <w:tabs>
                <w:tab w:val="left" w:pos="426"/>
              </w:tabs>
              <w:ind w:left="0" w:right="-31"/>
              <w:rPr>
                <w:i/>
                <w:sz w:val="18"/>
                <w:szCs w:val="18"/>
              </w:rPr>
            </w:pPr>
            <w:r w:rsidRPr="00FB61E2">
              <w:rPr>
                <w:i/>
                <w:sz w:val="18"/>
                <w:szCs w:val="18"/>
              </w:rPr>
              <w:t>Unknown</w:t>
            </w:r>
          </w:p>
        </w:tc>
      </w:tr>
      <w:tr w:rsidR="00BB4DEC" w:rsidRPr="00FB61E2" w:rsidTr="00BB4DEC">
        <w:trPr>
          <w:trHeight w:val="606"/>
        </w:trPr>
        <w:tc>
          <w:tcPr>
            <w:tcW w:w="2098" w:type="dxa"/>
          </w:tcPr>
          <w:p w:rsidR="00BB4DEC" w:rsidRPr="00FB61E2" w:rsidRDefault="00BB4DEC" w:rsidP="00FB61E2">
            <w:pPr>
              <w:pStyle w:val="TableParagraph"/>
              <w:tabs>
                <w:tab w:val="left" w:pos="426"/>
              </w:tabs>
              <w:spacing w:line="235" w:lineRule="exact"/>
              <w:ind w:left="0" w:right="-31"/>
              <w:rPr>
                <w:b/>
                <w:sz w:val="18"/>
                <w:szCs w:val="18"/>
              </w:rPr>
            </w:pPr>
            <w:r w:rsidRPr="00FB61E2">
              <w:rPr>
                <w:b/>
                <w:sz w:val="18"/>
                <w:szCs w:val="18"/>
              </w:rPr>
              <w:t>Benzodiazepines</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spacing w:line="235" w:lineRule="exact"/>
              <w:ind w:left="0" w:right="-31"/>
              <w:rPr>
                <w:sz w:val="18"/>
                <w:szCs w:val="18"/>
              </w:rPr>
            </w:pPr>
            <w:r w:rsidRPr="00FB61E2">
              <w:rPr>
                <w:sz w:val="18"/>
                <w:szCs w:val="18"/>
              </w:rPr>
              <w:t>Increased sedation</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Additive CNS depression</w:t>
            </w:r>
          </w:p>
        </w:tc>
      </w:tr>
      <w:tr w:rsidR="00BB4DEC" w:rsidRPr="00FB61E2" w:rsidTr="00BB4DEC">
        <w:trPr>
          <w:trHeight w:val="1333"/>
        </w:trPr>
        <w:tc>
          <w:tcPr>
            <w:tcW w:w="2098" w:type="dxa"/>
          </w:tcPr>
          <w:p w:rsidR="00BB4DEC" w:rsidRPr="00FB61E2" w:rsidRDefault="00BB4DEC" w:rsidP="00FB61E2">
            <w:pPr>
              <w:pStyle w:val="TableParagraph"/>
              <w:tabs>
                <w:tab w:val="left" w:pos="426"/>
              </w:tabs>
              <w:ind w:left="0" w:right="-31"/>
              <w:rPr>
                <w:b/>
                <w:sz w:val="18"/>
                <w:szCs w:val="18"/>
              </w:rPr>
            </w:pPr>
            <w:r w:rsidRPr="00FB61E2">
              <w:rPr>
                <w:b/>
                <w:w w:val="95"/>
                <w:sz w:val="18"/>
                <w:szCs w:val="18"/>
              </w:rPr>
              <w:t xml:space="preserve">Buprenorphine, </w:t>
            </w:r>
            <w:proofErr w:type="spellStart"/>
            <w:r w:rsidR="000C5362">
              <w:rPr>
                <w:b/>
                <w:sz w:val="18"/>
                <w:szCs w:val="18"/>
              </w:rPr>
              <w:t>P</w:t>
            </w:r>
            <w:r w:rsidRPr="00FB61E2">
              <w:rPr>
                <w:b/>
                <w:sz w:val="18"/>
                <w:szCs w:val="18"/>
              </w:rPr>
              <w:t>entazocine</w:t>
            </w:r>
            <w:proofErr w:type="spellEnd"/>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Precipitation of opioid withdrawal.</w:t>
            </w:r>
            <w:r w:rsidRPr="00FB61E2">
              <w:rPr>
                <w:spacing w:val="-12"/>
                <w:sz w:val="18"/>
                <w:szCs w:val="18"/>
              </w:rPr>
              <w:t xml:space="preserve"> </w:t>
            </w:r>
            <w:r w:rsidRPr="00FB61E2">
              <w:rPr>
                <w:sz w:val="18"/>
                <w:szCs w:val="18"/>
              </w:rPr>
              <w:t>Increased sedation and respiratory depression</w:t>
            </w:r>
          </w:p>
        </w:tc>
        <w:tc>
          <w:tcPr>
            <w:tcW w:w="2691" w:type="dxa"/>
            <w:gridSpan w:val="3"/>
          </w:tcPr>
          <w:p w:rsidR="00BB4DEC" w:rsidRPr="00FB61E2" w:rsidRDefault="00BB4DEC" w:rsidP="00FB61E2">
            <w:pPr>
              <w:pStyle w:val="TableParagraph"/>
              <w:tabs>
                <w:tab w:val="left" w:pos="426"/>
              </w:tabs>
              <w:spacing w:line="235" w:lineRule="exact"/>
              <w:ind w:left="0" w:right="-31"/>
              <w:rPr>
                <w:sz w:val="18"/>
                <w:szCs w:val="18"/>
              </w:rPr>
            </w:pPr>
            <w:r w:rsidRPr="00FB61E2">
              <w:rPr>
                <w:sz w:val="18"/>
                <w:szCs w:val="18"/>
              </w:rPr>
              <w:t>Partial opioid agonists</w:t>
            </w:r>
          </w:p>
        </w:tc>
      </w:tr>
      <w:tr w:rsidR="00BB4DEC" w:rsidRPr="00FB61E2" w:rsidTr="00BB4DEC">
        <w:trPr>
          <w:trHeight w:val="1579"/>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 xml:space="preserve">Carbamazepine, </w:t>
            </w:r>
            <w:r w:rsidRPr="00FB61E2">
              <w:rPr>
                <w:b/>
                <w:w w:val="95"/>
                <w:sz w:val="18"/>
                <w:szCs w:val="18"/>
              </w:rPr>
              <w:t xml:space="preserve">Phenobarbitone, </w:t>
            </w:r>
            <w:r w:rsidRPr="00FB61E2">
              <w:rPr>
                <w:b/>
                <w:sz w:val="18"/>
                <w:szCs w:val="18"/>
              </w:rPr>
              <w:t>rifampicin, Phenytoin</w:t>
            </w:r>
          </w:p>
        </w:tc>
        <w:tc>
          <w:tcPr>
            <w:tcW w:w="1573" w:type="dxa"/>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b/>
                <w:sz w:val="18"/>
                <w:szCs w:val="18"/>
              </w:rPr>
              <w:t xml:space="preserve">Decreased plasma levels of methadone </w:t>
            </w:r>
            <w:r w:rsidRPr="00FB61E2">
              <w:rPr>
                <w:sz w:val="18"/>
                <w:szCs w:val="18"/>
              </w:rPr>
              <w:t>(Phenobarbitone: increased sedation, additive CNS depression also)</w:t>
            </w:r>
          </w:p>
        </w:tc>
        <w:tc>
          <w:tcPr>
            <w:tcW w:w="2691" w:type="dxa"/>
            <w:gridSpan w:val="3"/>
          </w:tcPr>
          <w:p w:rsidR="00BB4DEC" w:rsidRPr="00FB61E2" w:rsidRDefault="00BB4DEC" w:rsidP="00FB61E2">
            <w:pPr>
              <w:pStyle w:val="TableParagraph"/>
              <w:tabs>
                <w:tab w:val="left" w:pos="426"/>
              </w:tabs>
              <w:ind w:left="0" w:right="-31"/>
              <w:rPr>
                <w:sz w:val="18"/>
                <w:szCs w:val="18"/>
              </w:rPr>
            </w:pPr>
            <w:r w:rsidRPr="00FB61E2">
              <w:rPr>
                <w:sz w:val="18"/>
                <w:szCs w:val="18"/>
              </w:rPr>
              <w:t>Hepatic enzyme induction leading to increased metabolism of methadone</w:t>
            </w:r>
          </w:p>
        </w:tc>
      </w:tr>
      <w:tr w:rsidR="00BB4DEC" w:rsidRPr="00FB61E2" w:rsidTr="00BB4DEC">
        <w:trPr>
          <w:gridAfter w:val="1"/>
          <w:wAfter w:w="16" w:type="dxa"/>
          <w:trHeight w:val="3357"/>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 xml:space="preserve">Cimetidine, Fluconazole*, Isoniazid, Ritonavir*, </w:t>
            </w:r>
            <w:proofErr w:type="spellStart"/>
            <w:r w:rsidRPr="00FB61E2">
              <w:rPr>
                <w:b/>
                <w:sz w:val="18"/>
                <w:szCs w:val="18"/>
              </w:rPr>
              <w:t>Idinavir</w:t>
            </w:r>
            <w:proofErr w:type="spellEnd"/>
            <w:r w:rsidRPr="00FB61E2">
              <w:rPr>
                <w:b/>
                <w:sz w:val="18"/>
                <w:szCs w:val="18"/>
              </w:rPr>
              <w:t xml:space="preserve">, </w:t>
            </w:r>
            <w:proofErr w:type="spellStart"/>
            <w:r w:rsidRPr="00FB61E2">
              <w:rPr>
                <w:b/>
                <w:sz w:val="18"/>
                <w:szCs w:val="18"/>
              </w:rPr>
              <w:t>Ketonazole</w:t>
            </w:r>
            <w:proofErr w:type="spellEnd"/>
            <w:r w:rsidRPr="00FB61E2">
              <w:rPr>
                <w:b/>
                <w:sz w:val="18"/>
                <w:szCs w:val="18"/>
              </w:rPr>
              <w:t xml:space="preserve">*, </w:t>
            </w:r>
            <w:r w:rsidRPr="00FB61E2">
              <w:rPr>
                <w:b/>
                <w:w w:val="95"/>
                <w:sz w:val="18"/>
                <w:szCs w:val="18"/>
              </w:rPr>
              <w:t xml:space="preserve">Erythromycin, </w:t>
            </w:r>
            <w:r w:rsidR="00DA2A23">
              <w:rPr>
                <w:b/>
                <w:sz w:val="18"/>
                <w:szCs w:val="18"/>
              </w:rPr>
              <w:t>Ciprofloxacin, SSRI</w:t>
            </w:r>
            <w:r w:rsidRPr="00FB61E2">
              <w:rPr>
                <w:b/>
                <w:sz w:val="18"/>
                <w:szCs w:val="18"/>
              </w:rPr>
              <w:t>s,</w:t>
            </w:r>
          </w:p>
          <w:p w:rsidR="00BB4DEC" w:rsidRPr="00FB61E2" w:rsidRDefault="00BB4DEC" w:rsidP="00FB61E2">
            <w:pPr>
              <w:pStyle w:val="TableParagraph"/>
              <w:tabs>
                <w:tab w:val="left" w:pos="426"/>
              </w:tabs>
              <w:ind w:left="0" w:right="-31"/>
              <w:rPr>
                <w:b/>
                <w:sz w:val="18"/>
                <w:szCs w:val="18"/>
              </w:rPr>
            </w:pPr>
            <w:r w:rsidRPr="00FB61E2">
              <w:rPr>
                <w:b/>
                <w:sz w:val="18"/>
                <w:szCs w:val="18"/>
              </w:rPr>
              <w:t>Grapefruit juice</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All potentially Clinically significant. (Biological variation)</w:t>
            </w:r>
          </w:p>
          <w:p w:rsidR="00BB4DEC" w:rsidRPr="00FB61E2" w:rsidRDefault="00BB4DEC" w:rsidP="00FB61E2">
            <w:pPr>
              <w:pStyle w:val="TableParagraph"/>
              <w:tabs>
                <w:tab w:val="left" w:pos="426"/>
              </w:tabs>
              <w:ind w:left="0" w:right="-31"/>
              <w:rPr>
                <w:sz w:val="18"/>
                <w:szCs w:val="18"/>
              </w:rPr>
            </w:pPr>
            <w:r w:rsidRPr="00FB61E2">
              <w:rPr>
                <w:b/>
                <w:sz w:val="18"/>
                <w:szCs w:val="18"/>
              </w:rPr>
              <w:t xml:space="preserve">* </w:t>
            </w:r>
            <w:r w:rsidRPr="00FB61E2">
              <w:rPr>
                <w:sz w:val="18"/>
                <w:szCs w:val="18"/>
              </w:rPr>
              <w:t>= 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1D7353">
              <w:rPr>
                <w:b/>
                <w:sz w:val="16"/>
                <w:szCs w:val="16"/>
              </w:rPr>
              <w:t>Increased plasma levels of methadone or Buprenorphine/Naloxone</w:t>
            </w:r>
            <w:r w:rsidRPr="00FB61E2">
              <w:rPr>
                <w:b/>
                <w:sz w:val="18"/>
                <w:szCs w:val="18"/>
              </w:rPr>
              <w:t xml:space="preserve"> </w:t>
            </w:r>
            <w:r w:rsidRPr="00FB61E2">
              <w:rPr>
                <w:sz w:val="18"/>
                <w:szCs w:val="18"/>
              </w:rPr>
              <w:t>Fluconazole: found to decrease methadone or Buprenorphine/Naloxone clearance by 24%</w:t>
            </w:r>
          </w:p>
          <w:p w:rsidR="00BB4DEC" w:rsidRPr="00FB61E2" w:rsidRDefault="00DA2A23" w:rsidP="00FB61E2">
            <w:pPr>
              <w:pStyle w:val="TableParagraph"/>
              <w:tabs>
                <w:tab w:val="left" w:pos="426"/>
              </w:tabs>
              <w:spacing w:before="113"/>
              <w:ind w:left="0" w:right="-31"/>
              <w:rPr>
                <w:sz w:val="18"/>
                <w:szCs w:val="18"/>
              </w:rPr>
            </w:pPr>
            <w:r>
              <w:rPr>
                <w:sz w:val="18"/>
                <w:szCs w:val="18"/>
              </w:rPr>
              <w:t>SSRI</w:t>
            </w:r>
            <w:r w:rsidR="00BB4DEC" w:rsidRPr="00FB61E2">
              <w:rPr>
                <w:sz w:val="18"/>
                <w:szCs w:val="18"/>
              </w:rPr>
              <w:t>s: Fluvoxamine decreases clearance by 20 – 100%. Known effect with Fluo</w:t>
            </w:r>
            <w:r>
              <w:rPr>
                <w:sz w:val="18"/>
                <w:szCs w:val="18"/>
              </w:rPr>
              <w:t>xetine. Caution with other SSRI</w:t>
            </w:r>
            <w:r w:rsidR="00BB4DEC" w:rsidRPr="00FB61E2">
              <w:rPr>
                <w:sz w:val="18"/>
                <w:szCs w:val="18"/>
              </w:rPr>
              <w:t>s.</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Hepatic enzyme inhibition leading to decreased metabolism of methadone</w:t>
            </w:r>
          </w:p>
        </w:tc>
      </w:tr>
      <w:tr w:rsidR="00BB4DEC" w:rsidRPr="00FB61E2" w:rsidTr="00BB4DEC">
        <w:trPr>
          <w:gridAfter w:val="1"/>
          <w:wAfter w:w="16" w:type="dxa"/>
          <w:trHeight w:val="838"/>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lastRenderedPageBreak/>
              <w:t>Cyclizine, other Sedating antihistamines</w:t>
            </w:r>
          </w:p>
        </w:tc>
        <w:tc>
          <w:tcPr>
            <w:tcW w:w="1573" w:type="dxa"/>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Clinically important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Reports of ‘buzz’ when injected with opioids. Even high oral doses can cause euphoric effect with methadone</w:t>
            </w:r>
          </w:p>
        </w:tc>
        <w:tc>
          <w:tcPr>
            <w:tcW w:w="2675" w:type="dxa"/>
            <w:gridSpan w:val="2"/>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Additive psychoactive effects</w:t>
            </w:r>
          </w:p>
        </w:tc>
      </w:tr>
      <w:tr w:rsidR="00BB4DEC" w:rsidRPr="00FB61E2" w:rsidTr="00BB4DEC">
        <w:trPr>
          <w:gridAfter w:val="1"/>
          <w:wAfter w:w="16" w:type="dxa"/>
          <w:trHeight w:val="1319"/>
        </w:trPr>
        <w:tc>
          <w:tcPr>
            <w:tcW w:w="2098" w:type="dxa"/>
          </w:tcPr>
          <w:p w:rsidR="00BB4DEC" w:rsidRPr="00FB61E2" w:rsidRDefault="00BB4DEC" w:rsidP="00FB61E2">
            <w:pPr>
              <w:pStyle w:val="TableParagraph"/>
              <w:tabs>
                <w:tab w:val="left" w:pos="426"/>
              </w:tabs>
              <w:spacing w:line="235" w:lineRule="exact"/>
              <w:ind w:left="0" w:right="-31"/>
              <w:rPr>
                <w:b/>
                <w:sz w:val="18"/>
                <w:szCs w:val="18"/>
              </w:rPr>
            </w:pPr>
            <w:r w:rsidRPr="00FB61E2">
              <w:rPr>
                <w:b/>
                <w:sz w:val="18"/>
                <w:szCs w:val="18"/>
              </w:rPr>
              <w:t>Disulfiram</w:t>
            </w:r>
          </w:p>
        </w:tc>
        <w:tc>
          <w:tcPr>
            <w:tcW w:w="1573" w:type="dxa"/>
          </w:tcPr>
          <w:p w:rsidR="00BB4DEC" w:rsidRPr="00FB61E2" w:rsidRDefault="00BB4DEC" w:rsidP="00FB61E2">
            <w:pPr>
              <w:pStyle w:val="TableParagraph"/>
              <w:tabs>
                <w:tab w:val="left" w:pos="426"/>
              </w:tabs>
              <w:spacing w:line="242" w:lineRule="auto"/>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 xml:space="preserve">Conflicting reports: Increased </w:t>
            </w:r>
            <w:r w:rsidRPr="00FB61E2">
              <w:rPr>
                <w:w w:val="95"/>
                <w:sz w:val="18"/>
                <w:szCs w:val="18"/>
              </w:rPr>
              <w:t xml:space="preserve">clearance/decreased </w:t>
            </w:r>
            <w:r w:rsidRPr="00FB61E2">
              <w:rPr>
                <w:sz w:val="18"/>
                <w:szCs w:val="18"/>
              </w:rPr>
              <w:t>clearance/no interaction</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Avoid in combination with methadone preparations containing alcohol</w:t>
            </w:r>
          </w:p>
        </w:tc>
      </w:tr>
      <w:tr w:rsidR="00BB4DEC" w:rsidRPr="00FB61E2" w:rsidTr="00BB4DEC">
        <w:trPr>
          <w:gridAfter w:val="1"/>
          <w:wAfter w:w="16" w:type="dxa"/>
          <w:trHeight w:val="1462"/>
        </w:trPr>
        <w:tc>
          <w:tcPr>
            <w:tcW w:w="2098" w:type="dxa"/>
          </w:tcPr>
          <w:p w:rsidR="00BB4DEC" w:rsidRPr="00FB61E2" w:rsidRDefault="00E004D2" w:rsidP="00FB61E2">
            <w:pPr>
              <w:pStyle w:val="TableParagraph"/>
              <w:tabs>
                <w:tab w:val="left" w:pos="426"/>
              </w:tabs>
              <w:spacing w:line="235" w:lineRule="exact"/>
              <w:ind w:left="0" w:right="-31"/>
              <w:rPr>
                <w:b/>
                <w:sz w:val="18"/>
                <w:szCs w:val="18"/>
              </w:rPr>
            </w:pPr>
            <w:r>
              <w:rPr>
                <w:b/>
                <w:sz w:val="18"/>
                <w:szCs w:val="18"/>
              </w:rPr>
              <w:t>MAOI</w:t>
            </w:r>
            <w:r w:rsidR="00BB4DEC" w:rsidRPr="00FB61E2">
              <w:rPr>
                <w:b/>
                <w:sz w:val="18"/>
                <w:szCs w:val="18"/>
              </w:rPr>
              <w:t>s</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No known cases,</w:t>
            </w:r>
          </w:p>
          <w:p w:rsidR="00BB4DEC" w:rsidRPr="00FB61E2" w:rsidRDefault="00BB4DEC" w:rsidP="00FB61E2">
            <w:pPr>
              <w:pStyle w:val="TableParagraph"/>
              <w:tabs>
                <w:tab w:val="left" w:pos="426"/>
              </w:tabs>
              <w:ind w:left="0" w:right="-31"/>
              <w:rPr>
                <w:sz w:val="18"/>
                <w:szCs w:val="18"/>
              </w:rPr>
            </w:pPr>
            <w:r w:rsidRPr="00FB61E2">
              <w:rPr>
                <w:sz w:val="18"/>
                <w:szCs w:val="18"/>
              </w:rPr>
              <w:t xml:space="preserve">but severe </w:t>
            </w:r>
            <w:r w:rsidRPr="00FB61E2">
              <w:rPr>
                <w:w w:val="95"/>
                <w:sz w:val="18"/>
                <w:szCs w:val="18"/>
              </w:rPr>
              <w:t xml:space="preserve">interaction </w:t>
            </w:r>
            <w:r w:rsidRPr="00FB61E2">
              <w:rPr>
                <w:sz w:val="18"/>
                <w:szCs w:val="18"/>
              </w:rPr>
              <w:t>occurs with Pethidine</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CNS excitation, delirium, hyperpyrexia, convulsions, hypotension, respiratory depression, serotonin syndrome</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Unclear. Avoid combination if possible</w:t>
            </w:r>
          </w:p>
        </w:tc>
      </w:tr>
      <w:tr w:rsidR="00BB4DEC" w:rsidRPr="00FB61E2" w:rsidTr="00BB4DEC">
        <w:trPr>
          <w:gridAfter w:val="1"/>
          <w:wAfter w:w="16" w:type="dxa"/>
          <w:trHeight w:val="838"/>
        </w:trPr>
        <w:tc>
          <w:tcPr>
            <w:tcW w:w="2098" w:type="dxa"/>
          </w:tcPr>
          <w:p w:rsidR="00BB4DEC" w:rsidRPr="00FB61E2" w:rsidRDefault="00BB4DEC" w:rsidP="00FB61E2">
            <w:pPr>
              <w:pStyle w:val="TableParagraph"/>
              <w:tabs>
                <w:tab w:val="left" w:pos="426"/>
              </w:tabs>
              <w:spacing w:line="235" w:lineRule="exact"/>
              <w:ind w:left="0" w:right="-31"/>
              <w:rPr>
                <w:b/>
                <w:sz w:val="18"/>
                <w:szCs w:val="18"/>
              </w:rPr>
            </w:pPr>
            <w:r w:rsidRPr="00FB61E2">
              <w:rPr>
                <w:b/>
                <w:sz w:val="18"/>
                <w:szCs w:val="18"/>
              </w:rPr>
              <w:t>Other Opioids</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jc w:val="both"/>
              <w:rPr>
                <w:sz w:val="18"/>
                <w:szCs w:val="18"/>
              </w:rPr>
            </w:pPr>
            <w:r w:rsidRPr="00FB61E2">
              <w:rPr>
                <w:sz w:val="18"/>
                <w:szCs w:val="18"/>
              </w:rPr>
              <w:t>Increased respiratory depression.</w:t>
            </w:r>
            <w:r w:rsidRPr="00FB61E2">
              <w:rPr>
                <w:spacing w:val="-11"/>
                <w:sz w:val="18"/>
                <w:szCs w:val="18"/>
              </w:rPr>
              <w:t xml:space="preserve"> </w:t>
            </w:r>
            <w:r w:rsidRPr="00FB61E2">
              <w:rPr>
                <w:sz w:val="18"/>
                <w:szCs w:val="18"/>
              </w:rPr>
              <w:t>Increased sedation</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Additive CNS depression</w:t>
            </w:r>
          </w:p>
        </w:tc>
      </w:tr>
      <w:tr w:rsidR="00BB4DEC" w:rsidRPr="00FB61E2" w:rsidTr="00BB4DEC">
        <w:trPr>
          <w:gridAfter w:val="1"/>
          <w:wAfter w:w="16" w:type="dxa"/>
          <w:trHeight w:val="1919"/>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Tricyclic anti</w:t>
            </w:r>
            <w:r w:rsidR="00BF1873">
              <w:rPr>
                <w:b/>
                <w:sz w:val="18"/>
                <w:szCs w:val="18"/>
              </w:rPr>
              <w:t>-</w:t>
            </w:r>
            <w:r w:rsidRPr="00FB61E2">
              <w:rPr>
                <w:b/>
                <w:sz w:val="18"/>
                <w:szCs w:val="18"/>
              </w:rPr>
              <w:t xml:space="preserve"> depressants</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 xml:space="preserve">Clinically significant with </w:t>
            </w:r>
            <w:proofErr w:type="spellStart"/>
            <w:r w:rsidRPr="00FB61E2">
              <w:rPr>
                <w:w w:val="95"/>
                <w:sz w:val="18"/>
                <w:szCs w:val="18"/>
              </w:rPr>
              <w:t>desipiramine</w:t>
            </w:r>
            <w:proofErr w:type="spellEnd"/>
            <w:r w:rsidRPr="00FB61E2">
              <w:rPr>
                <w:w w:val="95"/>
                <w:sz w:val="18"/>
                <w:szCs w:val="18"/>
              </w:rPr>
              <w:t xml:space="preserve">. </w:t>
            </w:r>
            <w:r w:rsidRPr="00FB61E2">
              <w:rPr>
                <w:sz w:val="18"/>
                <w:szCs w:val="18"/>
              </w:rPr>
              <w:t>Theore</w:t>
            </w:r>
            <w:r w:rsidR="00E004D2">
              <w:rPr>
                <w:sz w:val="18"/>
                <w:szCs w:val="18"/>
              </w:rPr>
              <w:t>tically possible with other TCA</w:t>
            </w:r>
            <w:r w:rsidRPr="00FB61E2">
              <w:rPr>
                <w:sz w:val="18"/>
                <w:szCs w:val="18"/>
              </w:rPr>
              <w:t>s</w:t>
            </w:r>
          </w:p>
        </w:tc>
        <w:tc>
          <w:tcPr>
            <w:tcW w:w="2523" w:type="dxa"/>
          </w:tcPr>
          <w:p w:rsidR="00BB4DEC" w:rsidRPr="00FB61E2" w:rsidRDefault="00BB4DEC" w:rsidP="00FB61E2">
            <w:pPr>
              <w:pStyle w:val="TableParagraph"/>
              <w:tabs>
                <w:tab w:val="left" w:pos="426"/>
              </w:tabs>
              <w:ind w:left="0" w:right="-31"/>
              <w:rPr>
                <w:b/>
                <w:sz w:val="18"/>
                <w:szCs w:val="18"/>
              </w:rPr>
            </w:pPr>
            <w:r w:rsidRPr="00FB61E2">
              <w:rPr>
                <w:sz w:val="18"/>
                <w:szCs w:val="18"/>
              </w:rPr>
              <w:t xml:space="preserve">Increased sedation </w:t>
            </w:r>
            <w:proofErr w:type="spellStart"/>
            <w:r w:rsidRPr="00FB61E2">
              <w:rPr>
                <w:b/>
                <w:sz w:val="18"/>
                <w:szCs w:val="18"/>
              </w:rPr>
              <w:t>Desipiramine</w:t>
            </w:r>
            <w:proofErr w:type="spellEnd"/>
            <w:r w:rsidRPr="00FB61E2">
              <w:rPr>
                <w:b/>
                <w:sz w:val="18"/>
                <w:szCs w:val="18"/>
              </w:rPr>
              <w:t>: Plasma levels increased by 100% when given with methadone</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Additive CNS depression Methadone causes decreased hepatic metabo</w:t>
            </w:r>
            <w:r w:rsidR="00E004D2">
              <w:rPr>
                <w:sz w:val="18"/>
                <w:szCs w:val="18"/>
              </w:rPr>
              <w:t xml:space="preserve">lism of </w:t>
            </w:r>
            <w:proofErr w:type="spellStart"/>
            <w:r w:rsidR="00E004D2">
              <w:rPr>
                <w:sz w:val="18"/>
                <w:szCs w:val="18"/>
              </w:rPr>
              <w:t>desipiramine</w:t>
            </w:r>
            <w:proofErr w:type="spellEnd"/>
            <w:r w:rsidR="00E004D2">
              <w:rPr>
                <w:sz w:val="18"/>
                <w:szCs w:val="18"/>
              </w:rPr>
              <w:t xml:space="preserve"> (Other TCA</w:t>
            </w:r>
            <w:r w:rsidRPr="00FB61E2">
              <w:rPr>
                <w:sz w:val="18"/>
                <w:szCs w:val="18"/>
              </w:rPr>
              <w:t>s)</w:t>
            </w:r>
          </w:p>
        </w:tc>
      </w:tr>
      <w:tr w:rsidR="00BB4DEC" w:rsidRPr="00FB61E2" w:rsidTr="00BB4DEC">
        <w:trPr>
          <w:gridAfter w:val="1"/>
          <w:wAfter w:w="16" w:type="dxa"/>
          <w:trHeight w:val="598"/>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 xml:space="preserve">Urinary </w:t>
            </w:r>
            <w:r w:rsidRPr="00FB61E2">
              <w:rPr>
                <w:b/>
                <w:w w:val="95"/>
                <w:sz w:val="18"/>
                <w:szCs w:val="18"/>
              </w:rPr>
              <w:t>acidifiers</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23" w:type="dxa"/>
          </w:tcPr>
          <w:p w:rsidR="00BB4DEC" w:rsidRPr="00FB61E2" w:rsidRDefault="00BB4DEC" w:rsidP="00FB61E2">
            <w:pPr>
              <w:pStyle w:val="TableParagraph"/>
              <w:tabs>
                <w:tab w:val="left" w:pos="426"/>
              </w:tabs>
              <w:ind w:left="0" w:right="-31"/>
              <w:rPr>
                <w:sz w:val="18"/>
                <w:szCs w:val="18"/>
              </w:rPr>
            </w:pPr>
            <w:r w:rsidRPr="00FB61E2">
              <w:rPr>
                <w:sz w:val="18"/>
                <w:szCs w:val="18"/>
              </w:rPr>
              <w:t>Decreased plasma levels of methadone</w:t>
            </w:r>
          </w:p>
        </w:tc>
        <w:tc>
          <w:tcPr>
            <w:tcW w:w="2675"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Increased renal clearance of methadone</w:t>
            </w:r>
          </w:p>
        </w:tc>
      </w:tr>
      <w:tr w:rsidR="00BB4DEC" w:rsidRPr="00FB61E2" w:rsidTr="00BB4DEC">
        <w:trPr>
          <w:gridAfter w:val="1"/>
          <w:wAfter w:w="16" w:type="dxa"/>
          <w:trHeight w:val="1814"/>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 xml:space="preserve">Urinary </w:t>
            </w:r>
            <w:proofErr w:type="spellStart"/>
            <w:r w:rsidRPr="00FB61E2">
              <w:rPr>
                <w:b/>
                <w:w w:val="95"/>
                <w:sz w:val="18"/>
                <w:szCs w:val="18"/>
              </w:rPr>
              <w:t>alkalinisers</w:t>
            </w:r>
            <w:proofErr w:type="spellEnd"/>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34"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Increased plasma levels of methadone</w:t>
            </w:r>
          </w:p>
        </w:tc>
        <w:tc>
          <w:tcPr>
            <w:tcW w:w="2664" w:type="dxa"/>
          </w:tcPr>
          <w:p w:rsidR="00BB4DEC" w:rsidRPr="00FB61E2" w:rsidRDefault="00BB4DEC" w:rsidP="00FB61E2">
            <w:pPr>
              <w:pStyle w:val="TableParagraph"/>
              <w:tabs>
                <w:tab w:val="left" w:pos="426"/>
              </w:tabs>
              <w:ind w:left="0" w:right="-31"/>
              <w:rPr>
                <w:i/>
                <w:sz w:val="18"/>
                <w:szCs w:val="18"/>
              </w:rPr>
            </w:pPr>
            <w:r w:rsidRPr="00FB61E2">
              <w:rPr>
                <w:sz w:val="18"/>
                <w:szCs w:val="18"/>
              </w:rPr>
              <w:t xml:space="preserve">Decreased renal clearance of methadone or Buprenorphine/Naloxone </w:t>
            </w:r>
            <w:r w:rsidRPr="00FB61E2">
              <w:rPr>
                <w:i/>
                <w:sz w:val="18"/>
                <w:szCs w:val="18"/>
              </w:rPr>
              <w:t xml:space="preserve">NB One study found half-life of methadone to be 19.5 hours with acidified urine &amp; 42.1 hours with </w:t>
            </w:r>
            <w:proofErr w:type="spellStart"/>
            <w:r w:rsidRPr="00FB61E2">
              <w:rPr>
                <w:i/>
                <w:sz w:val="18"/>
                <w:szCs w:val="18"/>
              </w:rPr>
              <w:t>alkalinised</w:t>
            </w:r>
            <w:proofErr w:type="spellEnd"/>
            <w:r w:rsidRPr="00FB61E2">
              <w:rPr>
                <w:i/>
                <w:sz w:val="18"/>
                <w:szCs w:val="18"/>
              </w:rPr>
              <w:t xml:space="preserve"> urine</w:t>
            </w:r>
          </w:p>
        </w:tc>
      </w:tr>
      <w:tr w:rsidR="00BB4DEC" w:rsidRPr="00FB61E2" w:rsidTr="00BB4DEC">
        <w:trPr>
          <w:gridAfter w:val="1"/>
          <w:wAfter w:w="16" w:type="dxa"/>
          <w:trHeight w:val="746"/>
        </w:trPr>
        <w:tc>
          <w:tcPr>
            <w:tcW w:w="2098" w:type="dxa"/>
          </w:tcPr>
          <w:p w:rsidR="00BB4DEC" w:rsidRPr="00FB61E2" w:rsidRDefault="00BB4DEC" w:rsidP="00FB61E2">
            <w:pPr>
              <w:pStyle w:val="TableParagraph"/>
              <w:tabs>
                <w:tab w:val="left" w:pos="426"/>
              </w:tabs>
              <w:ind w:left="0" w:right="-31"/>
              <w:rPr>
                <w:b/>
                <w:sz w:val="18"/>
                <w:szCs w:val="18"/>
              </w:rPr>
            </w:pPr>
            <w:r w:rsidRPr="00FB61E2">
              <w:rPr>
                <w:b/>
                <w:sz w:val="18"/>
                <w:szCs w:val="18"/>
              </w:rPr>
              <w:t>Zidovudine (AZT)</w:t>
            </w:r>
          </w:p>
        </w:tc>
        <w:tc>
          <w:tcPr>
            <w:tcW w:w="1573" w:type="dxa"/>
          </w:tcPr>
          <w:p w:rsidR="00BB4DEC" w:rsidRPr="00FB61E2" w:rsidRDefault="00BB4DEC" w:rsidP="00FB61E2">
            <w:pPr>
              <w:pStyle w:val="TableParagraph"/>
              <w:tabs>
                <w:tab w:val="left" w:pos="426"/>
              </w:tabs>
              <w:ind w:left="0" w:right="-31"/>
              <w:rPr>
                <w:sz w:val="18"/>
                <w:szCs w:val="18"/>
              </w:rPr>
            </w:pPr>
            <w:r w:rsidRPr="00FB61E2">
              <w:rPr>
                <w:sz w:val="18"/>
                <w:szCs w:val="18"/>
              </w:rPr>
              <w:t>Clinically significant</w:t>
            </w:r>
          </w:p>
        </w:tc>
        <w:tc>
          <w:tcPr>
            <w:tcW w:w="2534" w:type="dxa"/>
            <w:gridSpan w:val="2"/>
          </w:tcPr>
          <w:p w:rsidR="00BB4DEC" w:rsidRPr="00FB61E2" w:rsidRDefault="00BB4DEC" w:rsidP="00FB61E2">
            <w:pPr>
              <w:pStyle w:val="TableParagraph"/>
              <w:tabs>
                <w:tab w:val="left" w:pos="426"/>
              </w:tabs>
              <w:ind w:left="0" w:right="-31"/>
              <w:rPr>
                <w:sz w:val="18"/>
                <w:szCs w:val="18"/>
              </w:rPr>
            </w:pPr>
            <w:r w:rsidRPr="00FB61E2">
              <w:rPr>
                <w:sz w:val="18"/>
                <w:szCs w:val="18"/>
              </w:rPr>
              <w:t>Increased plasma levels of Zidovudine</w:t>
            </w:r>
          </w:p>
        </w:tc>
        <w:tc>
          <w:tcPr>
            <w:tcW w:w="2664" w:type="dxa"/>
          </w:tcPr>
          <w:p w:rsidR="00BB4DEC" w:rsidRPr="00FB61E2" w:rsidRDefault="00BB4DEC" w:rsidP="00FB61E2">
            <w:pPr>
              <w:pStyle w:val="TableParagraph"/>
              <w:tabs>
                <w:tab w:val="left" w:pos="426"/>
              </w:tabs>
              <w:ind w:left="0" w:right="-31"/>
              <w:rPr>
                <w:sz w:val="18"/>
                <w:szCs w:val="18"/>
              </w:rPr>
            </w:pPr>
            <w:r w:rsidRPr="00FB61E2">
              <w:rPr>
                <w:sz w:val="18"/>
                <w:szCs w:val="18"/>
              </w:rPr>
              <w:t>Decreased hepatic metabolism of Zidovudine</w:t>
            </w:r>
          </w:p>
        </w:tc>
      </w:tr>
      <w:tr w:rsidR="00BB4DEC" w:rsidRPr="00FB61E2" w:rsidTr="00BB4DEC">
        <w:trPr>
          <w:gridAfter w:val="1"/>
          <w:wAfter w:w="16" w:type="dxa"/>
          <w:trHeight w:val="427"/>
        </w:trPr>
        <w:tc>
          <w:tcPr>
            <w:tcW w:w="2098" w:type="dxa"/>
          </w:tcPr>
          <w:p w:rsidR="00BB4DEC" w:rsidRPr="00FB61E2" w:rsidRDefault="00BB4DEC" w:rsidP="00FB61E2">
            <w:pPr>
              <w:pStyle w:val="TableParagraph"/>
              <w:tabs>
                <w:tab w:val="left" w:pos="426"/>
              </w:tabs>
              <w:spacing w:line="235" w:lineRule="exact"/>
              <w:ind w:left="0" w:right="-31"/>
              <w:rPr>
                <w:b/>
                <w:sz w:val="18"/>
                <w:szCs w:val="18"/>
              </w:rPr>
            </w:pPr>
            <w:r w:rsidRPr="00FB61E2">
              <w:rPr>
                <w:b/>
                <w:sz w:val="18"/>
                <w:szCs w:val="18"/>
              </w:rPr>
              <w:t>Zopiclone</w:t>
            </w:r>
          </w:p>
        </w:tc>
        <w:tc>
          <w:tcPr>
            <w:tcW w:w="1573" w:type="dxa"/>
          </w:tcPr>
          <w:p w:rsidR="00BB4DEC" w:rsidRPr="00FB61E2" w:rsidRDefault="00BB4DEC" w:rsidP="00FB61E2">
            <w:pPr>
              <w:pStyle w:val="TableParagraph"/>
              <w:tabs>
                <w:tab w:val="left" w:pos="426"/>
              </w:tabs>
              <w:spacing w:line="235" w:lineRule="exact"/>
              <w:ind w:left="0" w:right="-31"/>
              <w:rPr>
                <w:sz w:val="18"/>
                <w:szCs w:val="18"/>
              </w:rPr>
            </w:pPr>
            <w:r w:rsidRPr="00FB61E2">
              <w:rPr>
                <w:sz w:val="18"/>
                <w:szCs w:val="18"/>
              </w:rPr>
              <w:t>Clinically</w:t>
            </w:r>
          </w:p>
          <w:p w:rsidR="00BB4DEC" w:rsidRPr="00FB61E2" w:rsidRDefault="00BB4DEC" w:rsidP="00FB61E2">
            <w:pPr>
              <w:pStyle w:val="TableParagraph"/>
              <w:tabs>
                <w:tab w:val="left" w:pos="426"/>
              </w:tabs>
              <w:spacing w:line="232" w:lineRule="exact"/>
              <w:ind w:left="0" w:right="-31"/>
              <w:rPr>
                <w:sz w:val="18"/>
                <w:szCs w:val="18"/>
              </w:rPr>
            </w:pPr>
            <w:r w:rsidRPr="00FB61E2">
              <w:rPr>
                <w:sz w:val="18"/>
                <w:szCs w:val="18"/>
              </w:rPr>
              <w:t>significant</w:t>
            </w:r>
          </w:p>
        </w:tc>
        <w:tc>
          <w:tcPr>
            <w:tcW w:w="2534" w:type="dxa"/>
            <w:gridSpan w:val="2"/>
          </w:tcPr>
          <w:p w:rsidR="00BB4DEC" w:rsidRPr="00FB61E2" w:rsidRDefault="00BB4DEC" w:rsidP="00FB61E2">
            <w:pPr>
              <w:pStyle w:val="TableParagraph"/>
              <w:tabs>
                <w:tab w:val="left" w:pos="426"/>
              </w:tabs>
              <w:spacing w:line="235" w:lineRule="exact"/>
              <w:ind w:left="0" w:right="-31"/>
              <w:rPr>
                <w:sz w:val="18"/>
                <w:szCs w:val="18"/>
              </w:rPr>
            </w:pPr>
            <w:r w:rsidRPr="00FB61E2">
              <w:rPr>
                <w:sz w:val="18"/>
                <w:szCs w:val="18"/>
              </w:rPr>
              <w:t>Additive sedation</w:t>
            </w:r>
          </w:p>
        </w:tc>
        <w:tc>
          <w:tcPr>
            <w:tcW w:w="2664" w:type="dxa"/>
          </w:tcPr>
          <w:p w:rsidR="00BB4DEC" w:rsidRPr="00FB61E2" w:rsidRDefault="00BB4DEC" w:rsidP="00FB61E2">
            <w:pPr>
              <w:pStyle w:val="TableParagraph"/>
              <w:tabs>
                <w:tab w:val="left" w:pos="426"/>
              </w:tabs>
              <w:spacing w:line="235" w:lineRule="exact"/>
              <w:ind w:left="0" w:right="-31"/>
              <w:rPr>
                <w:sz w:val="18"/>
                <w:szCs w:val="18"/>
              </w:rPr>
            </w:pPr>
            <w:r w:rsidRPr="00FB61E2">
              <w:rPr>
                <w:sz w:val="18"/>
                <w:szCs w:val="18"/>
              </w:rPr>
              <w:t>Additive CNS</w:t>
            </w:r>
          </w:p>
          <w:p w:rsidR="00BB4DEC" w:rsidRPr="00FB61E2" w:rsidRDefault="00BB4DEC" w:rsidP="00FB61E2">
            <w:pPr>
              <w:pStyle w:val="TableParagraph"/>
              <w:tabs>
                <w:tab w:val="left" w:pos="426"/>
              </w:tabs>
              <w:spacing w:line="232" w:lineRule="exact"/>
              <w:ind w:left="0" w:right="-31"/>
              <w:rPr>
                <w:sz w:val="18"/>
                <w:szCs w:val="18"/>
              </w:rPr>
            </w:pPr>
            <w:r w:rsidRPr="00FB61E2">
              <w:rPr>
                <w:sz w:val="18"/>
                <w:szCs w:val="18"/>
              </w:rPr>
              <w:t>depression</w:t>
            </w:r>
          </w:p>
        </w:tc>
      </w:tr>
    </w:tbl>
    <w:p w:rsidR="00FB61E2" w:rsidRDefault="00FB61E2" w:rsidP="00FB61E2">
      <w:pPr>
        <w:tabs>
          <w:tab w:val="left" w:pos="426"/>
        </w:tabs>
        <w:spacing w:after="240"/>
        <w:ind w:right="-31"/>
        <w:rPr>
          <w:b/>
          <w:sz w:val="32"/>
        </w:rPr>
      </w:pPr>
    </w:p>
    <w:p w:rsidR="007B60FA" w:rsidRDefault="007B60FA">
      <w:pPr>
        <w:rPr>
          <w:b/>
          <w:sz w:val="32"/>
        </w:rPr>
      </w:pPr>
      <w:r>
        <w:br w:type="page"/>
      </w:r>
    </w:p>
    <w:p w:rsidR="00BB4DEC" w:rsidRPr="00FB61E2" w:rsidRDefault="00BB4DEC" w:rsidP="007B60FA">
      <w:pPr>
        <w:pStyle w:val="Heading1"/>
      </w:pPr>
      <w:bookmarkStart w:id="23" w:name="_Toc29901757"/>
      <w:r w:rsidRPr="00FB61E2">
        <w:lastRenderedPageBreak/>
        <w:t>Buprenorphine/Naloxone facts and effects</w:t>
      </w:r>
      <w:bookmarkEnd w:id="23"/>
    </w:p>
    <w:p w:rsidR="00BB4DEC" w:rsidRDefault="00BB4DEC" w:rsidP="0084564E">
      <w:pPr>
        <w:pStyle w:val="BodyText"/>
      </w:pPr>
      <w:r w:rsidRPr="00FB61E2">
        <w:t>Buprenorphine/Naloxone became Pharmac approved in 2013 as an alternative treatment in OST. Its qualities include less likely to be injected as compared to methadone and other opioids, (thus lowering ‘street’ value), low over-dose risk, blockade effect on other opiates and less emotionally sedating as methadone. This is a negative for some patients who find methadone better controls anxieties.</w:t>
      </w:r>
    </w:p>
    <w:p w:rsidR="007B60FA" w:rsidRPr="00FB61E2" w:rsidRDefault="007B60FA" w:rsidP="0084564E">
      <w:pPr>
        <w:pStyle w:val="BodyText"/>
      </w:pPr>
    </w:p>
    <w:p w:rsidR="007B60FA" w:rsidRDefault="007B60FA" w:rsidP="007B60FA">
      <w:pPr>
        <w:pStyle w:val="Heading3"/>
      </w:pPr>
    </w:p>
    <w:p w:rsidR="00BB4DEC" w:rsidRPr="00FB61E2" w:rsidRDefault="00BB4DEC" w:rsidP="007B60FA">
      <w:pPr>
        <w:pStyle w:val="Heading3"/>
      </w:pPr>
      <w:bookmarkStart w:id="24" w:name="_Toc29901758"/>
      <w:r w:rsidRPr="00FB61E2">
        <w:t>Absorption, distribution and half-life</w:t>
      </w:r>
      <w:bookmarkEnd w:id="24"/>
    </w:p>
    <w:p w:rsidR="007B60FA" w:rsidRDefault="007B60FA" w:rsidP="0084564E">
      <w:pPr>
        <w:pStyle w:val="BodyText"/>
      </w:pPr>
    </w:p>
    <w:p w:rsidR="00BB4DEC" w:rsidRDefault="00BB4DEC" w:rsidP="0084564E">
      <w:pPr>
        <w:pStyle w:val="BodyText"/>
      </w:pPr>
      <w:r w:rsidRPr="00FB61E2">
        <w:t>Buprenorphine/Naloxone is a combination of buprenorphine (a semi-synthetic partial opiate agonist) and naloxone (a full opiate antagonist). It is used in opioid substitution treatment as an alternative to methadone.</w:t>
      </w:r>
    </w:p>
    <w:p w:rsidR="007B60FA" w:rsidRDefault="007B60FA" w:rsidP="0084564E">
      <w:pPr>
        <w:pStyle w:val="BodyText"/>
      </w:pPr>
    </w:p>
    <w:p w:rsidR="00BB4DEC" w:rsidRDefault="00BB4DEC" w:rsidP="0084564E">
      <w:pPr>
        <w:pStyle w:val="BodyText"/>
      </w:pPr>
      <w:r w:rsidRPr="00FB61E2">
        <w:t xml:space="preserve">Both buprenorphine and naloxone are rapidly </w:t>
      </w:r>
      <w:proofErr w:type="spellStart"/>
      <w:r w:rsidRPr="00FB61E2">
        <w:t>metabolised</w:t>
      </w:r>
      <w:proofErr w:type="spellEnd"/>
      <w:r w:rsidRPr="00FB61E2">
        <w:t xml:space="preserve"> in the small intestine and liver and both have very poor bioavailability when taken this way. For this reason Buprenorphine/Naloxone is taken sublingually: buprenorphine has rapid absorption and good bioavailability via this route, whereas bioavailability for sublingual naloxone remains poor. Once absorbed, buprenorphine undergoes rapid distribution and readily crosses the blood-brain barrier. Although the serum half-life of buprenorphine is only around 3 hours, it has a very high affinity for the mu-opioid receptor, and once across the blood-brain barrier it will exert a clinical effect for 24-36 hours.</w:t>
      </w:r>
    </w:p>
    <w:p w:rsidR="007B60FA" w:rsidRPr="00FB61E2" w:rsidRDefault="007B60FA" w:rsidP="0084564E">
      <w:pPr>
        <w:pStyle w:val="BodyText"/>
      </w:pPr>
    </w:p>
    <w:p w:rsidR="00BB4DEC" w:rsidRDefault="00BB4DEC" w:rsidP="0084564E">
      <w:pPr>
        <w:pStyle w:val="BodyText"/>
      </w:pPr>
      <w:r w:rsidRPr="00FB61E2">
        <w:t xml:space="preserve">The naloxone in Buprenorphine/Naloxone is to discourage intravenous use. If taken intravenously, naloxone has good bioavailability and exerts a strong antagonist effect at the opioid receptors. This is likely to cause unwanted symptoms of opiate withdrawal in those who are </w:t>
      </w:r>
      <w:proofErr w:type="gramStart"/>
      <w:r w:rsidRPr="00FB61E2">
        <w:t>opiate</w:t>
      </w:r>
      <w:proofErr w:type="gramEnd"/>
      <w:r w:rsidRPr="00FB61E2">
        <w:t xml:space="preserve"> tolerant.</w:t>
      </w:r>
    </w:p>
    <w:p w:rsidR="007B60FA" w:rsidRPr="00FB61E2" w:rsidRDefault="007B60FA" w:rsidP="0084564E">
      <w:pPr>
        <w:pStyle w:val="BodyText"/>
      </w:pPr>
    </w:p>
    <w:p w:rsidR="00BB4DEC" w:rsidRDefault="00BB4DEC" w:rsidP="0084564E">
      <w:pPr>
        <w:pStyle w:val="BodyText"/>
      </w:pPr>
      <w:r w:rsidRPr="00FB61E2">
        <w:t>As a partial opiate agonist, buprenorphine exhibits a plateau effect with increasing dose and this makes it far safer in overdose than a full agonist such as methadone. As the risk of accumulating a toxic dose is reduced, doses can be increased more frequently during the induction/ titration phase of treatment, and with specialist drug service supervision, daily increases in dose are possible until stability is achieved.</w:t>
      </w:r>
    </w:p>
    <w:p w:rsidR="007B60FA" w:rsidRPr="00FB61E2" w:rsidRDefault="007B60FA" w:rsidP="0084564E">
      <w:pPr>
        <w:pStyle w:val="BodyText"/>
      </w:pPr>
    </w:p>
    <w:p w:rsidR="007B60FA" w:rsidRDefault="007B60FA" w:rsidP="00C23137">
      <w:pPr>
        <w:pStyle w:val="Heading3"/>
      </w:pPr>
    </w:p>
    <w:p w:rsidR="00BB4DEC" w:rsidRPr="00FB61E2" w:rsidRDefault="00BB4DEC" w:rsidP="00C23137">
      <w:pPr>
        <w:pStyle w:val="Heading3"/>
      </w:pPr>
      <w:bookmarkStart w:id="25" w:name="_Toc29901759"/>
      <w:proofErr w:type="gramStart"/>
      <w:r w:rsidRPr="00FB61E2">
        <w:t>The ‘precipitated withdrawal’ and ‘opiate-blocking’ effects of</w:t>
      </w:r>
      <w:r w:rsidR="00BF1873">
        <w:t xml:space="preserve"> B</w:t>
      </w:r>
      <w:r w:rsidRPr="00FB61E2">
        <w:t>uprenorphine/Naloxone.</w:t>
      </w:r>
      <w:bookmarkEnd w:id="25"/>
      <w:proofErr w:type="gramEnd"/>
    </w:p>
    <w:p w:rsidR="007B60FA" w:rsidRDefault="007B60FA" w:rsidP="0084564E">
      <w:pPr>
        <w:pStyle w:val="BodyText"/>
      </w:pPr>
    </w:p>
    <w:p w:rsidR="00BB4DEC" w:rsidRPr="00FB61E2" w:rsidRDefault="00BB4DEC" w:rsidP="0084564E">
      <w:pPr>
        <w:pStyle w:val="BodyText"/>
      </w:pPr>
      <w:r w:rsidRPr="00FB61E2">
        <w:t>Buprenorphine has an extremely high affinity at the mu-opioid receptor but exerts only a moderate effect at the receptor. Consequently, if the initial Buprenorphine/Naloxone dose is taken too soon after the last use of another opiate, buprenorphine will both displace that opiate and cause a marked reduction in overall opiate effect. This is the so- called ‘precipitated withdrawal’ effect, which can be both unpleasant and frightening for opiate-dependent patients. Precipitated withdrawal is not reversible once triggered, although the effects will pass within a few hours and symptomatic relief during this time may be useful.</w:t>
      </w:r>
    </w:p>
    <w:p w:rsidR="00BB4DEC" w:rsidRPr="00FB61E2" w:rsidRDefault="00BB4DEC" w:rsidP="0084564E">
      <w:pPr>
        <w:pStyle w:val="BodyText"/>
      </w:pPr>
    </w:p>
    <w:p w:rsidR="00BB4DEC" w:rsidRPr="00FB61E2" w:rsidRDefault="00BB4DEC" w:rsidP="0084564E">
      <w:pPr>
        <w:pStyle w:val="BodyText"/>
      </w:pPr>
      <w:r w:rsidRPr="00FB61E2">
        <w:t xml:space="preserve">To avoid precipitated withdrawal, care must be taken to ensure that sufficient time has elapsed since the last opiate dose, usually at least 12-24 hours for a short-acting opioid such as dihydrocodeine. Checking that a patient is in at least mild opiate withdrawal before starting Buprenorphine/Naloxone, eg by using the Clinical Opioid Withdrawal Scale, can be useful. Transition to Buprenorphine/Naloxone from longer-acting opioids, </w:t>
      </w:r>
      <w:r w:rsidRPr="00FB61E2">
        <w:lastRenderedPageBreak/>
        <w:t xml:space="preserve">eg methadone, can be done using a micro-dosing </w:t>
      </w:r>
      <w:proofErr w:type="spellStart"/>
      <w:r w:rsidRPr="00FB61E2">
        <w:t>regime</w:t>
      </w:r>
      <w:proofErr w:type="spellEnd"/>
      <w:r w:rsidRPr="00FB61E2">
        <w:t>.  Transition from any opioids to buprenorphine/naloxone is best carried out under the supervision of specialist alcohol and drug services.</w:t>
      </w:r>
    </w:p>
    <w:p w:rsidR="00BB4DEC" w:rsidRPr="007B60FA" w:rsidRDefault="00BB4DEC" w:rsidP="0084564E">
      <w:pPr>
        <w:pStyle w:val="BodyText"/>
      </w:pPr>
    </w:p>
    <w:p w:rsidR="00BB4DEC" w:rsidRPr="00FB61E2" w:rsidRDefault="00BB4DEC" w:rsidP="0084564E">
      <w:pPr>
        <w:pStyle w:val="BodyText"/>
      </w:pPr>
      <w:r w:rsidRPr="00FB61E2">
        <w:t xml:space="preserve">Once successfully inducted onto Buprenorphine/Naloxone, the strong affinity of buprenorphine for the mu-receptor means that the consequences of the patient subsequently using </w:t>
      </w:r>
      <w:r w:rsidR="007B60FA" w:rsidRPr="00FB61E2">
        <w:t>prescribed</w:t>
      </w:r>
      <w:r w:rsidRPr="00FB61E2">
        <w:t xml:space="preserve"> opiates are unpredictable. Usually, the buprenorphine will prevent the opiate from accessing the receptors and the user will feel that the opiate has had no effect at all – this is the so-called ‘blocking effect’. In some cases however; using another opiate may trigger a precipitated withdrawal event. Some patients have been known to try to override the blockade effect of buprenorphine by taking very large doses of opiates; such </w:t>
      </w:r>
      <w:proofErr w:type="spellStart"/>
      <w:r w:rsidRPr="00FB61E2">
        <w:t>behaviour</w:t>
      </w:r>
      <w:proofErr w:type="spellEnd"/>
      <w:r w:rsidRPr="00FB61E2">
        <w:t xml:space="preserve"> is extremely risky in terms of accidental overdose and if such </w:t>
      </w:r>
      <w:proofErr w:type="spellStart"/>
      <w:r w:rsidRPr="00FB61E2">
        <w:t>behaviour</w:t>
      </w:r>
      <w:proofErr w:type="spellEnd"/>
      <w:r w:rsidRPr="00FB61E2">
        <w:t xml:space="preserve"> is suspected treatment should be reviewed, including the suitability of Buprenorphine/Naloxone as a treatment</w:t>
      </w:r>
      <w:r w:rsidRPr="007B60FA">
        <w:t xml:space="preserve"> </w:t>
      </w:r>
      <w:r w:rsidRPr="00FB61E2">
        <w:t>choice.</w:t>
      </w:r>
    </w:p>
    <w:p w:rsidR="00BB4DEC" w:rsidRPr="00FB61E2" w:rsidRDefault="00BB4DEC" w:rsidP="00FB61E2">
      <w:pPr>
        <w:tabs>
          <w:tab w:val="left" w:pos="426"/>
        </w:tabs>
        <w:spacing w:before="10"/>
        <w:ind w:right="-31"/>
        <w:rPr>
          <w:sz w:val="19"/>
          <w:szCs w:val="20"/>
        </w:rPr>
      </w:pPr>
    </w:p>
    <w:p w:rsidR="007B60FA" w:rsidRDefault="007B60FA" w:rsidP="007B60FA">
      <w:pPr>
        <w:pStyle w:val="Heading3"/>
      </w:pPr>
    </w:p>
    <w:p w:rsidR="00BB4DEC" w:rsidRPr="00FB61E2" w:rsidRDefault="00BB4DEC" w:rsidP="007B60FA">
      <w:pPr>
        <w:pStyle w:val="Heading3"/>
      </w:pPr>
      <w:bookmarkStart w:id="26" w:name="_Toc29901760"/>
      <w:r w:rsidRPr="00FB61E2">
        <w:t>D</w:t>
      </w:r>
      <w:r w:rsidR="007B60FA">
        <w:t>osing and maintenance treatment</w:t>
      </w:r>
      <w:bookmarkEnd w:id="26"/>
    </w:p>
    <w:p w:rsidR="007B60FA" w:rsidRDefault="007B60FA" w:rsidP="0084564E">
      <w:pPr>
        <w:pStyle w:val="BodyText"/>
      </w:pPr>
    </w:p>
    <w:p w:rsidR="00BB4DEC" w:rsidRDefault="00BB4DEC" w:rsidP="0084564E">
      <w:pPr>
        <w:pStyle w:val="BodyText"/>
      </w:pPr>
      <w:r w:rsidRPr="00FB61E2">
        <w:t xml:space="preserve">Initial dose is usually 2-4mg Buprenorphine/Naloxone on the first day with subsequent doses titrated upwards against withdrawal symptoms in 2-4mg increments, to a maximum daily dose of 32mg. For most patients, good compliance can be achieved in the range 8-16mg daily. Unlike methadone there are no Buprenorphine/Naloxone ‘fast </w:t>
      </w:r>
      <w:proofErr w:type="spellStart"/>
      <w:r w:rsidRPr="00FB61E2">
        <w:t>metabolisers’</w:t>
      </w:r>
      <w:proofErr w:type="spellEnd"/>
      <w:r w:rsidRPr="00FB61E2">
        <w:t xml:space="preserve"> and once-daily dosing is appropriate for the vast majority of</w:t>
      </w:r>
      <w:r w:rsidRPr="007B60FA">
        <w:t xml:space="preserve"> </w:t>
      </w:r>
      <w:r w:rsidRPr="00FB61E2">
        <w:t>patients.</w:t>
      </w:r>
    </w:p>
    <w:p w:rsidR="007B60FA" w:rsidRPr="00FB61E2" w:rsidRDefault="007B60FA" w:rsidP="0084564E">
      <w:pPr>
        <w:pStyle w:val="BodyText"/>
      </w:pPr>
    </w:p>
    <w:p w:rsidR="00BB4DEC" w:rsidRPr="00FB61E2" w:rsidRDefault="00BB4DEC" w:rsidP="0084564E">
      <w:pPr>
        <w:pStyle w:val="BodyText"/>
      </w:pPr>
      <w:r w:rsidRPr="00FB61E2">
        <w:t>For some patients who have had a suitable period of stabilisation at a regular daily dose, the frequency of dosing may be reduced to alternate-days at twice the titrated daily dose, with no reduction in clinical effect. For example, a patient stable at 8mg Buprenorphine/Naloxone daily may be prescribed 16mg on alternate days. However; the maximum dose given on any one day should never exceed 32mg and alternate-day dosing should only be done with the full informed consent of the patient.</w:t>
      </w:r>
    </w:p>
    <w:p w:rsidR="00BB4DEC" w:rsidRPr="00FB61E2" w:rsidRDefault="00BB4DEC" w:rsidP="00FB61E2">
      <w:pPr>
        <w:tabs>
          <w:tab w:val="left" w:pos="426"/>
        </w:tabs>
        <w:spacing w:before="11"/>
        <w:ind w:right="-31"/>
        <w:rPr>
          <w:sz w:val="19"/>
          <w:szCs w:val="20"/>
        </w:rPr>
      </w:pPr>
    </w:p>
    <w:p w:rsidR="007B60FA" w:rsidRDefault="007B60FA" w:rsidP="00FB61E2">
      <w:pPr>
        <w:tabs>
          <w:tab w:val="left" w:pos="426"/>
        </w:tabs>
        <w:ind w:right="-31"/>
        <w:jc w:val="both"/>
        <w:outlineLvl w:val="2"/>
        <w:rPr>
          <w:b/>
          <w:bCs/>
          <w:sz w:val="24"/>
          <w:szCs w:val="24"/>
        </w:rPr>
      </w:pPr>
    </w:p>
    <w:p w:rsidR="007B60FA" w:rsidRDefault="007B60FA" w:rsidP="00FB61E2">
      <w:pPr>
        <w:tabs>
          <w:tab w:val="left" w:pos="426"/>
        </w:tabs>
        <w:ind w:right="-31"/>
        <w:jc w:val="both"/>
        <w:outlineLvl w:val="2"/>
        <w:rPr>
          <w:b/>
          <w:bCs/>
          <w:sz w:val="24"/>
          <w:szCs w:val="24"/>
        </w:rPr>
      </w:pPr>
    </w:p>
    <w:p w:rsidR="00BB4DEC" w:rsidRPr="00FB61E2" w:rsidRDefault="00BB4DEC" w:rsidP="007B60FA">
      <w:pPr>
        <w:pStyle w:val="Heading3"/>
      </w:pPr>
      <w:bookmarkStart w:id="27" w:name="_Toc29901761"/>
      <w:r w:rsidRPr="00FB61E2">
        <w:t>Buprenorphine/Naloxone toxicity</w:t>
      </w:r>
      <w:bookmarkEnd w:id="27"/>
    </w:p>
    <w:p w:rsidR="007B60FA" w:rsidRDefault="007B60FA" w:rsidP="0084564E">
      <w:pPr>
        <w:pStyle w:val="BodyText"/>
      </w:pPr>
    </w:p>
    <w:p w:rsidR="00BB4DEC" w:rsidRDefault="00BB4DEC" w:rsidP="0084564E">
      <w:pPr>
        <w:pStyle w:val="BodyText"/>
      </w:pPr>
      <w:r w:rsidRPr="00FB61E2">
        <w:t>Buprenorphine is a partial opiate agonist and unlike full agonists (morphine, methadone), the pharmacological effects of buprenorphine exhibit a “ceiling effect” with increasing doses. This makes Buprenorphine/Naloxone safer in overdose than, say, methadone, as the negative opiate effects (eg</w:t>
      </w:r>
      <w:r w:rsidR="00884765">
        <w:t>:</w:t>
      </w:r>
      <w:r w:rsidRPr="00FB61E2">
        <w:t xml:space="preserve"> respiratory depression) are also constrained by this ceiling effect. Nevertheless, certain groups may be particularly vulnerable to respiratory depression, eg children, those who are opiate-naïve or individuals with chronic obstructive pulmonary disease, and care should be taken to consider these factors when</w:t>
      </w:r>
      <w:r w:rsidRPr="007B60FA">
        <w:t xml:space="preserve"> </w:t>
      </w:r>
      <w:r w:rsidRPr="00FB61E2">
        <w:t>prescribing.</w:t>
      </w:r>
    </w:p>
    <w:p w:rsidR="00206BD5" w:rsidRPr="00FB61E2" w:rsidRDefault="00206BD5" w:rsidP="0084564E">
      <w:pPr>
        <w:pStyle w:val="BodyText"/>
      </w:pPr>
    </w:p>
    <w:p w:rsidR="00BB4DEC" w:rsidRDefault="00BB4DEC" w:rsidP="0084564E">
      <w:pPr>
        <w:pStyle w:val="BodyText"/>
      </w:pPr>
      <w:r w:rsidRPr="00FB61E2">
        <w:t>Although buprenorphine is far safer than full opiate agonists in overdose, there have been some reports of fatalities in adult users, and in particular where there have been contributing factors</w:t>
      </w:r>
      <w:r w:rsidRPr="007B60FA">
        <w:t xml:space="preserve"> </w:t>
      </w:r>
      <w:r w:rsidRPr="00FB61E2">
        <w:t>including:</w:t>
      </w:r>
    </w:p>
    <w:p w:rsidR="007B60FA" w:rsidRPr="00FB61E2" w:rsidRDefault="007B60FA" w:rsidP="0084564E">
      <w:pPr>
        <w:pStyle w:val="BodyText"/>
      </w:pPr>
    </w:p>
    <w:p w:rsidR="00BB4DEC" w:rsidRPr="00FB61E2" w:rsidRDefault="00BB4DEC" w:rsidP="0084564E">
      <w:pPr>
        <w:pStyle w:val="BodyText"/>
        <w:numPr>
          <w:ilvl w:val="0"/>
          <w:numId w:val="8"/>
        </w:numPr>
      </w:pPr>
      <w:r w:rsidRPr="00FB61E2">
        <w:t>opiate-naïve</w:t>
      </w:r>
      <w:r w:rsidRPr="00733678">
        <w:t xml:space="preserve"> </w:t>
      </w:r>
      <w:r w:rsidRPr="00FB61E2">
        <w:t>users</w:t>
      </w:r>
    </w:p>
    <w:p w:rsidR="00BB4DEC" w:rsidRPr="00FB61E2" w:rsidRDefault="00BB4DEC" w:rsidP="0084564E">
      <w:pPr>
        <w:pStyle w:val="BodyText"/>
        <w:numPr>
          <w:ilvl w:val="0"/>
          <w:numId w:val="8"/>
        </w:numPr>
      </w:pPr>
      <w:r w:rsidRPr="00FB61E2">
        <w:t>co-use of other substances (alcohol,</w:t>
      </w:r>
      <w:r w:rsidRPr="00733678">
        <w:t xml:space="preserve"> </w:t>
      </w:r>
      <w:r w:rsidRPr="00FB61E2">
        <w:t>benzodiazepines)</w:t>
      </w:r>
    </w:p>
    <w:p w:rsidR="00BB4DEC" w:rsidRPr="00FB61E2" w:rsidRDefault="00BB4DEC" w:rsidP="0084564E">
      <w:pPr>
        <w:pStyle w:val="BodyText"/>
        <w:numPr>
          <w:ilvl w:val="0"/>
          <w:numId w:val="8"/>
        </w:numPr>
      </w:pPr>
      <w:proofErr w:type="gramStart"/>
      <w:r w:rsidRPr="00FB61E2">
        <w:t>use</w:t>
      </w:r>
      <w:proofErr w:type="gramEnd"/>
      <w:r w:rsidRPr="00FB61E2">
        <w:t xml:space="preserve"> by crushing and snorting (although this risk is reduced with Buprenorphine/Naloxone due to the presence of</w:t>
      </w:r>
      <w:r w:rsidRPr="00733678">
        <w:t xml:space="preserve"> </w:t>
      </w:r>
      <w:r w:rsidRPr="00FB61E2">
        <w:t>naloxone).</w:t>
      </w:r>
    </w:p>
    <w:p w:rsidR="007B60FA" w:rsidRDefault="007B60FA" w:rsidP="0084564E">
      <w:pPr>
        <w:pStyle w:val="BodyText"/>
      </w:pPr>
    </w:p>
    <w:p w:rsidR="00206BD5" w:rsidRDefault="00206BD5" w:rsidP="0084564E">
      <w:pPr>
        <w:pStyle w:val="BodyText"/>
      </w:pPr>
    </w:p>
    <w:p w:rsidR="00BB4DEC" w:rsidRDefault="00BB4DEC" w:rsidP="0084564E">
      <w:pPr>
        <w:pStyle w:val="BodyText"/>
      </w:pPr>
      <w:r w:rsidRPr="00FB61E2">
        <w:t>Children who accidentally ingest Buprenorphine/Naloxone are particularly at risk of toxic</w:t>
      </w:r>
      <w:r w:rsidRPr="007B60FA">
        <w:t xml:space="preserve"> </w:t>
      </w:r>
      <w:r w:rsidRPr="00FB61E2">
        <w:t>effects:</w:t>
      </w:r>
    </w:p>
    <w:p w:rsidR="007B60FA" w:rsidRPr="00FB61E2" w:rsidRDefault="007B60FA" w:rsidP="0084564E">
      <w:pPr>
        <w:pStyle w:val="BodyText"/>
      </w:pPr>
    </w:p>
    <w:p w:rsidR="00BB4DEC" w:rsidRPr="00FB61E2" w:rsidRDefault="00BB4DEC" w:rsidP="0084564E">
      <w:pPr>
        <w:pStyle w:val="BodyText"/>
        <w:numPr>
          <w:ilvl w:val="0"/>
          <w:numId w:val="8"/>
        </w:numPr>
      </w:pPr>
      <w:r w:rsidRPr="00FB61E2">
        <w:t xml:space="preserve">toxic effects are more pronounced </w:t>
      </w:r>
      <w:r w:rsidRPr="00733678">
        <w:t xml:space="preserve">in </w:t>
      </w:r>
      <w:r w:rsidRPr="00FB61E2">
        <w:t>children under 2 years of</w:t>
      </w:r>
      <w:r w:rsidRPr="00733678">
        <w:t xml:space="preserve"> </w:t>
      </w:r>
      <w:r w:rsidRPr="00FB61E2">
        <w:t>age</w:t>
      </w:r>
    </w:p>
    <w:p w:rsidR="00BB4DEC" w:rsidRPr="00FB61E2" w:rsidRDefault="00BB4DEC" w:rsidP="0084564E">
      <w:pPr>
        <w:pStyle w:val="BodyText"/>
        <w:numPr>
          <w:ilvl w:val="0"/>
          <w:numId w:val="8"/>
        </w:numPr>
      </w:pPr>
      <w:r w:rsidRPr="00FB61E2">
        <w:t>in retrospective studies, effects below 2mg dose were unlikely to be severe but at least some effects (lethargy, nausea, vomiting) occurred in all children who ingested 4mg or</w:t>
      </w:r>
      <w:r w:rsidRPr="00733678">
        <w:t xml:space="preserve"> </w:t>
      </w:r>
      <w:r w:rsidRPr="00FB61E2">
        <w:t>more</w:t>
      </w:r>
    </w:p>
    <w:p w:rsidR="00BB4DEC" w:rsidRPr="00FB61E2" w:rsidRDefault="00BB4DEC" w:rsidP="0084564E">
      <w:pPr>
        <w:pStyle w:val="BodyText"/>
        <w:numPr>
          <w:ilvl w:val="0"/>
          <w:numId w:val="8"/>
        </w:numPr>
      </w:pPr>
      <w:proofErr w:type="gramStart"/>
      <w:r w:rsidRPr="00FB61E2">
        <w:t>respiratory</w:t>
      </w:r>
      <w:proofErr w:type="gramEnd"/>
      <w:r w:rsidRPr="00FB61E2">
        <w:t xml:space="preserve"> depression occurred in 7% of paediatric overdoses, and coma in 3%.</w:t>
      </w:r>
    </w:p>
    <w:p w:rsidR="00206BD5" w:rsidRDefault="00206BD5" w:rsidP="00FB61E2">
      <w:pPr>
        <w:tabs>
          <w:tab w:val="left" w:pos="426"/>
        </w:tabs>
        <w:spacing w:before="121"/>
        <w:ind w:right="-31"/>
        <w:jc w:val="both"/>
        <w:outlineLvl w:val="5"/>
        <w:rPr>
          <w:b/>
          <w:bCs/>
          <w:i/>
          <w:sz w:val="20"/>
          <w:szCs w:val="20"/>
          <w:u w:val="thick"/>
        </w:rPr>
      </w:pPr>
    </w:p>
    <w:p w:rsidR="00BB4DEC" w:rsidRPr="00206BD5" w:rsidRDefault="00BB4DEC" w:rsidP="0084564E">
      <w:pPr>
        <w:pStyle w:val="BodyText"/>
      </w:pPr>
      <w:r w:rsidRPr="00206BD5">
        <w:rPr>
          <w:u w:val="single"/>
        </w:rPr>
        <w:t>Immediate</w:t>
      </w:r>
      <w:r w:rsidRPr="00206BD5">
        <w:t xml:space="preserve"> hospital treatment </w:t>
      </w:r>
      <w:r w:rsidRPr="00206BD5">
        <w:rPr>
          <w:u w:val="single"/>
        </w:rPr>
        <w:t>must</w:t>
      </w:r>
      <w:r w:rsidRPr="00206BD5">
        <w:t xml:space="preserve"> be sought in every case where a child or a non-tolerant adult has ingested Buprenorphine/Naloxone. Similarly, those who are prescribed Buprenorphine/Naloxone must be medically assessed if overdose or co-use of other respiratory depressants (alcohol, benzodiazepines) is suspected.</w:t>
      </w:r>
    </w:p>
    <w:p w:rsidR="007B60FA" w:rsidRDefault="007B60FA" w:rsidP="00FB61E2">
      <w:pPr>
        <w:tabs>
          <w:tab w:val="left" w:pos="426"/>
        </w:tabs>
        <w:spacing w:before="118"/>
        <w:ind w:right="-31"/>
        <w:rPr>
          <w:b/>
          <w:sz w:val="24"/>
        </w:rPr>
      </w:pPr>
    </w:p>
    <w:p w:rsidR="000123DE" w:rsidRDefault="000123DE" w:rsidP="00FB61E2">
      <w:pPr>
        <w:tabs>
          <w:tab w:val="left" w:pos="426"/>
        </w:tabs>
        <w:spacing w:before="118"/>
        <w:ind w:right="-31"/>
        <w:rPr>
          <w:b/>
          <w:sz w:val="24"/>
        </w:rPr>
      </w:pPr>
    </w:p>
    <w:p w:rsidR="00BB4DEC" w:rsidRPr="00FB61E2" w:rsidRDefault="00BB4DEC" w:rsidP="007B60FA">
      <w:pPr>
        <w:pStyle w:val="Heading3"/>
      </w:pPr>
      <w:bookmarkStart w:id="28" w:name="_Toc29901762"/>
      <w:r w:rsidRPr="00FB61E2">
        <w:t>Metabolism and excretion</w:t>
      </w:r>
      <w:bookmarkEnd w:id="28"/>
    </w:p>
    <w:p w:rsidR="007B60FA" w:rsidRDefault="007B60FA" w:rsidP="0084564E">
      <w:pPr>
        <w:pStyle w:val="BodyText"/>
      </w:pPr>
    </w:p>
    <w:p w:rsidR="00BB4DEC" w:rsidRPr="00FB61E2" w:rsidRDefault="00BB4DEC" w:rsidP="0084564E">
      <w:pPr>
        <w:pStyle w:val="BodyText"/>
      </w:pPr>
      <w:r w:rsidRPr="00FB61E2">
        <w:t xml:space="preserve">Buprenorphine is primarily </w:t>
      </w:r>
      <w:proofErr w:type="spellStart"/>
      <w:r w:rsidRPr="00FB61E2">
        <w:t>metabolised</w:t>
      </w:r>
      <w:proofErr w:type="spellEnd"/>
      <w:r w:rsidRPr="00FB61E2">
        <w:t xml:space="preserve"> via the cytochrome P450 pathway in the liver. Care should be taken when co-prescribing medications which induce this pathway (carbamazepine, phenytoin, phenobarbital, rifampin, reverse-transcriptase inhibitors) or inhibit it (azole antifungals, macrolide antibiotics, protease inhibitors). Buprenorphine metabolites are primarily (70%) eliminated in the faeces by biliary excretion, with the remainder excreted in the urine. Naloxone is eliminated via the urine.</w:t>
      </w:r>
    </w:p>
    <w:p w:rsidR="007B60FA" w:rsidRDefault="007B60FA" w:rsidP="00FB61E2">
      <w:pPr>
        <w:tabs>
          <w:tab w:val="left" w:pos="426"/>
        </w:tabs>
        <w:spacing w:before="119"/>
        <w:ind w:right="-31"/>
        <w:outlineLvl w:val="2"/>
        <w:rPr>
          <w:b/>
          <w:bCs/>
          <w:sz w:val="24"/>
          <w:szCs w:val="24"/>
        </w:rPr>
      </w:pPr>
    </w:p>
    <w:p w:rsidR="000123DE" w:rsidRDefault="000123DE" w:rsidP="00FB61E2">
      <w:pPr>
        <w:tabs>
          <w:tab w:val="left" w:pos="426"/>
        </w:tabs>
        <w:spacing w:before="119"/>
        <w:ind w:right="-31"/>
        <w:outlineLvl w:val="2"/>
        <w:rPr>
          <w:b/>
          <w:bCs/>
          <w:sz w:val="24"/>
          <w:szCs w:val="24"/>
        </w:rPr>
      </w:pPr>
    </w:p>
    <w:p w:rsidR="00BB4DEC" w:rsidRPr="00FB61E2" w:rsidRDefault="00BB4DEC" w:rsidP="007B60FA">
      <w:pPr>
        <w:pStyle w:val="Heading3"/>
      </w:pPr>
      <w:bookmarkStart w:id="29" w:name="_Toc29901763"/>
      <w:r w:rsidRPr="00FB61E2">
        <w:t>Effects on driving ability</w:t>
      </w:r>
      <w:bookmarkEnd w:id="29"/>
    </w:p>
    <w:p w:rsidR="007B60FA" w:rsidRDefault="007B60FA" w:rsidP="0084564E">
      <w:pPr>
        <w:pStyle w:val="BodyText"/>
      </w:pPr>
    </w:p>
    <w:p w:rsidR="00BB4DEC" w:rsidRPr="00FB61E2" w:rsidRDefault="00BB4DEC" w:rsidP="0084564E">
      <w:pPr>
        <w:pStyle w:val="BodyText"/>
      </w:pPr>
      <w:r w:rsidRPr="00FB61E2">
        <w:t>Individuals on an appropriate stable dose will not have impaired reaction time. In this situation there is no evidence to suggest that Buprenorphine/Naloxone on its own decreases driving ability. Care should be taken during the induction phase of treatment and patients should be advised not to drive until a stable dose of Buprenorphine/Naloxone has been achieved.</w:t>
      </w:r>
    </w:p>
    <w:p w:rsidR="007B60FA" w:rsidRDefault="007B60FA" w:rsidP="00FB61E2">
      <w:pPr>
        <w:tabs>
          <w:tab w:val="left" w:pos="426"/>
        </w:tabs>
        <w:spacing w:before="117"/>
        <w:ind w:right="-31"/>
        <w:outlineLvl w:val="2"/>
        <w:rPr>
          <w:b/>
          <w:bCs/>
          <w:sz w:val="24"/>
          <w:szCs w:val="24"/>
        </w:rPr>
      </w:pPr>
    </w:p>
    <w:p w:rsidR="000123DE" w:rsidRDefault="000123DE" w:rsidP="00FB61E2">
      <w:pPr>
        <w:tabs>
          <w:tab w:val="left" w:pos="426"/>
        </w:tabs>
        <w:spacing w:before="117"/>
        <w:ind w:right="-31"/>
        <w:outlineLvl w:val="2"/>
        <w:rPr>
          <w:b/>
          <w:bCs/>
          <w:sz w:val="24"/>
          <w:szCs w:val="24"/>
        </w:rPr>
      </w:pPr>
    </w:p>
    <w:p w:rsidR="00BB4DEC" w:rsidRPr="00FB61E2" w:rsidRDefault="00BB4DEC" w:rsidP="007B60FA">
      <w:pPr>
        <w:pStyle w:val="Heading3"/>
      </w:pPr>
      <w:bookmarkStart w:id="30" w:name="_Toc29901764"/>
      <w:r w:rsidRPr="00FB61E2">
        <w:t>Pregnancy</w:t>
      </w:r>
      <w:bookmarkEnd w:id="30"/>
    </w:p>
    <w:p w:rsidR="007B60FA" w:rsidRDefault="007B60FA" w:rsidP="0084564E">
      <w:pPr>
        <w:pStyle w:val="BodyText"/>
      </w:pPr>
    </w:p>
    <w:p w:rsidR="00BB4DEC" w:rsidRPr="00FB61E2" w:rsidRDefault="00BB4DEC" w:rsidP="0084564E">
      <w:pPr>
        <w:pStyle w:val="BodyText"/>
      </w:pPr>
      <w:r w:rsidRPr="00FB61E2">
        <w:t xml:space="preserve">Buprenorphine/Naloxone should be used in pregnancy only when the potential benefit justifies the potential risk to the fetus. Buprenorphine crosses the placental barrier and the neonate should be monitored for a withdrawal syndrome. Due to the long half-life of buprenorphine, this monitoring should continue for several days. Buprenorphine is excreted into human milk. The developmental and health benefits of breastfeeding should be considered along with the mother’s clinical need for buprenorphine/naloxone and any potential adverse effects on the breastfed child from the drug or from the underlying maternal condition. </w:t>
      </w:r>
    </w:p>
    <w:p w:rsidR="00BB4DEC" w:rsidRPr="00FB61E2" w:rsidRDefault="00BB4DEC" w:rsidP="00FB61E2">
      <w:pPr>
        <w:tabs>
          <w:tab w:val="left" w:pos="426"/>
        </w:tabs>
        <w:spacing w:before="11"/>
        <w:ind w:right="-31"/>
        <w:rPr>
          <w:sz w:val="19"/>
          <w:szCs w:val="20"/>
        </w:rPr>
      </w:pPr>
    </w:p>
    <w:p w:rsidR="007B60FA" w:rsidRDefault="007B60FA" w:rsidP="00FB61E2">
      <w:pPr>
        <w:tabs>
          <w:tab w:val="left" w:pos="426"/>
        </w:tabs>
        <w:ind w:right="-31"/>
        <w:outlineLvl w:val="0"/>
        <w:rPr>
          <w:b/>
          <w:bCs/>
          <w:sz w:val="24"/>
          <w:szCs w:val="24"/>
        </w:rPr>
      </w:pPr>
    </w:p>
    <w:p w:rsidR="004800DE" w:rsidRDefault="004800DE" w:rsidP="007B60FA">
      <w:pPr>
        <w:pStyle w:val="Heading3"/>
      </w:pPr>
    </w:p>
    <w:p w:rsidR="004800DE" w:rsidRDefault="004800DE" w:rsidP="007B60FA">
      <w:pPr>
        <w:pStyle w:val="Heading3"/>
      </w:pPr>
    </w:p>
    <w:p w:rsidR="004800DE" w:rsidRDefault="004800DE" w:rsidP="007B60FA">
      <w:pPr>
        <w:pStyle w:val="Heading3"/>
      </w:pPr>
    </w:p>
    <w:p w:rsidR="004800DE" w:rsidRDefault="004800DE" w:rsidP="007B60FA">
      <w:pPr>
        <w:pStyle w:val="Heading3"/>
      </w:pPr>
    </w:p>
    <w:p w:rsidR="00BB4DEC" w:rsidRPr="00FB61E2" w:rsidRDefault="00BB4DEC" w:rsidP="007B60FA">
      <w:pPr>
        <w:pStyle w:val="Heading3"/>
      </w:pPr>
      <w:bookmarkStart w:id="31" w:name="_Toc29901765"/>
      <w:r w:rsidRPr="00FB61E2">
        <w:t>Side effects of Buprenorphine/Naloxone</w:t>
      </w:r>
      <w:bookmarkEnd w:id="31"/>
    </w:p>
    <w:p w:rsidR="004800DE" w:rsidRDefault="004800DE" w:rsidP="004800DE">
      <w:pPr>
        <w:pStyle w:val="BodyText"/>
        <w:rPr>
          <w:b/>
        </w:rPr>
      </w:pPr>
    </w:p>
    <w:p w:rsidR="00BB4DEC" w:rsidRPr="004800DE" w:rsidRDefault="00BB4DEC" w:rsidP="004800DE">
      <w:pPr>
        <w:pStyle w:val="BodyText"/>
        <w:rPr>
          <w:b/>
        </w:rPr>
      </w:pPr>
      <w:r w:rsidRPr="004800DE">
        <w:rPr>
          <w:b/>
        </w:rPr>
        <w:t>Very common (reported in at least 10% of patients)</w:t>
      </w:r>
      <w:r w:rsidR="007B60FA" w:rsidRPr="004800DE">
        <w:rPr>
          <w:b/>
        </w:rPr>
        <w:t>:</w:t>
      </w:r>
    </w:p>
    <w:p w:rsidR="00BB4DEC" w:rsidRPr="007B60FA" w:rsidRDefault="00BB4DEC" w:rsidP="004800DE">
      <w:pPr>
        <w:pStyle w:val="BodyText"/>
        <w:numPr>
          <w:ilvl w:val="0"/>
          <w:numId w:val="26"/>
        </w:numPr>
        <w:rPr>
          <w:bCs/>
          <w:szCs w:val="24"/>
        </w:rPr>
      </w:pPr>
      <w:r w:rsidRPr="007B60FA">
        <w:rPr>
          <w:bCs/>
          <w:szCs w:val="24"/>
        </w:rPr>
        <w:t>headache, withdrawal syndrome (usually during induction phase of treatment)</w:t>
      </w:r>
    </w:p>
    <w:p w:rsidR="00BB4DEC" w:rsidRPr="007B60FA" w:rsidRDefault="00BB4DEC" w:rsidP="004800DE">
      <w:pPr>
        <w:pStyle w:val="BodyText"/>
        <w:numPr>
          <w:ilvl w:val="0"/>
          <w:numId w:val="26"/>
        </w:numPr>
        <w:rPr>
          <w:bCs/>
          <w:szCs w:val="24"/>
        </w:rPr>
      </w:pPr>
      <w:r w:rsidRPr="007B60FA">
        <w:rPr>
          <w:bCs/>
          <w:szCs w:val="24"/>
        </w:rPr>
        <w:t>constipation</w:t>
      </w:r>
    </w:p>
    <w:p w:rsidR="00BB4DEC" w:rsidRPr="007B60FA" w:rsidRDefault="00BB4DEC" w:rsidP="004800DE">
      <w:pPr>
        <w:pStyle w:val="BodyText"/>
        <w:numPr>
          <w:ilvl w:val="0"/>
          <w:numId w:val="26"/>
        </w:numPr>
        <w:rPr>
          <w:bCs/>
          <w:szCs w:val="24"/>
        </w:rPr>
      </w:pPr>
      <w:r w:rsidRPr="007B60FA">
        <w:rPr>
          <w:bCs/>
          <w:szCs w:val="24"/>
        </w:rPr>
        <w:t>insomnia</w:t>
      </w:r>
    </w:p>
    <w:p w:rsidR="00BB4DEC" w:rsidRPr="007B60FA" w:rsidRDefault="00BB4DEC" w:rsidP="004800DE">
      <w:pPr>
        <w:pStyle w:val="BodyText"/>
        <w:numPr>
          <w:ilvl w:val="0"/>
          <w:numId w:val="26"/>
        </w:numPr>
        <w:rPr>
          <w:bCs/>
          <w:szCs w:val="24"/>
        </w:rPr>
      </w:pPr>
      <w:r w:rsidRPr="007B60FA">
        <w:rPr>
          <w:bCs/>
          <w:szCs w:val="24"/>
        </w:rPr>
        <w:t xml:space="preserve">increased </w:t>
      </w:r>
      <w:r w:rsidR="007B60FA">
        <w:rPr>
          <w:bCs/>
          <w:szCs w:val="24"/>
        </w:rPr>
        <w:t>perspiration</w:t>
      </w:r>
    </w:p>
    <w:p w:rsidR="00206BD5" w:rsidRDefault="00206BD5" w:rsidP="004800DE">
      <w:pPr>
        <w:pStyle w:val="BodyText"/>
        <w:rPr>
          <w:bCs/>
          <w:sz w:val="24"/>
          <w:szCs w:val="24"/>
        </w:rPr>
      </w:pPr>
    </w:p>
    <w:p w:rsidR="00BB4DEC" w:rsidRPr="004800DE" w:rsidRDefault="00BB4DEC" w:rsidP="004800DE">
      <w:pPr>
        <w:pStyle w:val="BodyText"/>
        <w:rPr>
          <w:b/>
        </w:rPr>
      </w:pPr>
      <w:r w:rsidRPr="004800DE">
        <w:rPr>
          <w:b/>
        </w:rPr>
        <w:t>Common (reported in at least 1% of patients)</w:t>
      </w:r>
    </w:p>
    <w:p w:rsidR="007B60FA" w:rsidRPr="004800DE" w:rsidRDefault="007B60FA" w:rsidP="004800DE">
      <w:pPr>
        <w:pStyle w:val="BodyText"/>
        <w:rPr>
          <w:b/>
        </w:rPr>
        <w:sectPr w:rsidR="007B60FA" w:rsidRPr="004800DE" w:rsidSect="00C23137">
          <w:type w:val="continuous"/>
          <w:pgSz w:w="11907" w:h="16839" w:code="9"/>
          <w:pgMar w:top="964" w:right="851" w:bottom="851" w:left="1418" w:header="0" w:footer="544" w:gutter="0"/>
          <w:cols w:space="720"/>
        </w:sectPr>
      </w:pPr>
    </w:p>
    <w:p w:rsidR="007B60FA" w:rsidRDefault="007B60FA" w:rsidP="004800DE">
      <w:pPr>
        <w:pStyle w:val="BodyText"/>
        <w:numPr>
          <w:ilvl w:val="0"/>
          <w:numId w:val="27"/>
        </w:numPr>
        <w:ind w:left="360"/>
        <w:rPr>
          <w:bCs/>
          <w:szCs w:val="24"/>
        </w:rPr>
      </w:pPr>
      <w:r>
        <w:rPr>
          <w:bCs/>
          <w:szCs w:val="24"/>
        </w:rPr>
        <w:lastRenderedPageBreak/>
        <w:t>chills/flu-like symptoms</w:t>
      </w:r>
    </w:p>
    <w:p w:rsidR="007B60FA" w:rsidRDefault="007B60FA" w:rsidP="004800DE">
      <w:pPr>
        <w:pStyle w:val="BodyText"/>
        <w:numPr>
          <w:ilvl w:val="0"/>
          <w:numId w:val="27"/>
        </w:numPr>
        <w:ind w:left="360"/>
        <w:rPr>
          <w:bCs/>
          <w:szCs w:val="24"/>
        </w:rPr>
      </w:pPr>
      <w:r>
        <w:rPr>
          <w:bCs/>
          <w:szCs w:val="24"/>
        </w:rPr>
        <w:t>tiredness/malaise</w:t>
      </w:r>
    </w:p>
    <w:p w:rsidR="007B60FA" w:rsidRDefault="007B60FA" w:rsidP="004800DE">
      <w:pPr>
        <w:pStyle w:val="BodyText"/>
        <w:numPr>
          <w:ilvl w:val="0"/>
          <w:numId w:val="27"/>
        </w:numPr>
        <w:ind w:left="360"/>
        <w:rPr>
          <w:bCs/>
          <w:szCs w:val="24"/>
        </w:rPr>
      </w:pPr>
      <w:r>
        <w:rPr>
          <w:bCs/>
          <w:szCs w:val="24"/>
        </w:rPr>
        <w:t>reduced appetite/weight loss</w:t>
      </w:r>
    </w:p>
    <w:p w:rsidR="007B60FA" w:rsidRPr="007B60FA" w:rsidRDefault="007B60FA" w:rsidP="004800DE">
      <w:pPr>
        <w:pStyle w:val="BodyText"/>
        <w:numPr>
          <w:ilvl w:val="0"/>
          <w:numId w:val="27"/>
        </w:numPr>
        <w:ind w:left="360"/>
        <w:rPr>
          <w:bCs/>
          <w:szCs w:val="24"/>
        </w:rPr>
      </w:pPr>
      <w:r w:rsidRPr="007B60FA">
        <w:rPr>
          <w:bCs/>
          <w:szCs w:val="24"/>
        </w:rPr>
        <w:t>nausea and vomiting</w:t>
      </w:r>
    </w:p>
    <w:p w:rsidR="007B60FA" w:rsidRPr="007B60FA" w:rsidRDefault="007B60FA" w:rsidP="004800DE">
      <w:pPr>
        <w:pStyle w:val="BodyText"/>
        <w:numPr>
          <w:ilvl w:val="0"/>
          <w:numId w:val="27"/>
        </w:numPr>
        <w:ind w:left="360"/>
        <w:rPr>
          <w:bCs/>
          <w:szCs w:val="24"/>
        </w:rPr>
      </w:pPr>
      <w:r w:rsidRPr="007B60FA">
        <w:rPr>
          <w:bCs/>
          <w:szCs w:val="24"/>
        </w:rPr>
        <w:t>abdominal cramps</w:t>
      </w:r>
    </w:p>
    <w:p w:rsidR="007B60FA" w:rsidRPr="007B60FA" w:rsidRDefault="007B60FA" w:rsidP="004800DE">
      <w:pPr>
        <w:pStyle w:val="BodyText"/>
        <w:numPr>
          <w:ilvl w:val="0"/>
          <w:numId w:val="27"/>
        </w:numPr>
        <w:ind w:left="360"/>
        <w:rPr>
          <w:bCs/>
          <w:szCs w:val="24"/>
        </w:rPr>
      </w:pPr>
      <w:r w:rsidRPr="007B60FA">
        <w:rPr>
          <w:bCs/>
          <w:szCs w:val="24"/>
        </w:rPr>
        <w:t>diarrhoea</w:t>
      </w:r>
    </w:p>
    <w:p w:rsidR="007B60FA" w:rsidRPr="007B60FA" w:rsidRDefault="007B60FA" w:rsidP="004800DE">
      <w:pPr>
        <w:pStyle w:val="BodyText"/>
        <w:numPr>
          <w:ilvl w:val="0"/>
          <w:numId w:val="27"/>
        </w:numPr>
        <w:ind w:left="360"/>
        <w:rPr>
          <w:bCs/>
          <w:szCs w:val="24"/>
        </w:rPr>
      </w:pPr>
      <w:r w:rsidRPr="007B60FA">
        <w:rPr>
          <w:bCs/>
          <w:szCs w:val="24"/>
        </w:rPr>
        <w:t>hypertension</w:t>
      </w:r>
    </w:p>
    <w:p w:rsidR="007B60FA" w:rsidRPr="007B60FA" w:rsidRDefault="007B60FA" w:rsidP="004800DE">
      <w:pPr>
        <w:pStyle w:val="BodyText"/>
        <w:numPr>
          <w:ilvl w:val="0"/>
          <w:numId w:val="27"/>
        </w:numPr>
        <w:ind w:left="360"/>
        <w:rPr>
          <w:bCs/>
          <w:szCs w:val="24"/>
        </w:rPr>
      </w:pPr>
      <w:r w:rsidRPr="007B60FA">
        <w:rPr>
          <w:bCs/>
          <w:szCs w:val="24"/>
        </w:rPr>
        <w:t>vasodilation</w:t>
      </w:r>
    </w:p>
    <w:p w:rsidR="007B60FA" w:rsidRPr="007B60FA" w:rsidRDefault="007B60FA" w:rsidP="004800DE">
      <w:pPr>
        <w:pStyle w:val="BodyText"/>
        <w:numPr>
          <w:ilvl w:val="0"/>
          <w:numId w:val="27"/>
        </w:numPr>
        <w:ind w:left="360"/>
        <w:rPr>
          <w:bCs/>
          <w:szCs w:val="24"/>
        </w:rPr>
      </w:pPr>
      <w:r w:rsidRPr="007B60FA">
        <w:rPr>
          <w:bCs/>
          <w:szCs w:val="24"/>
        </w:rPr>
        <w:t>reduced libido</w:t>
      </w:r>
    </w:p>
    <w:p w:rsidR="007B60FA" w:rsidRPr="007B60FA" w:rsidRDefault="007B60FA" w:rsidP="004800DE">
      <w:pPr>
        <w:pStyle w:val="BodyText"/>
        <w:numPr>
          <w:ilvl w:val="0"/>
          <w:numId w:val="27"/>
        </w:numPr>
        <w:ind w:left="360"/>
        <w:rPr>
          <w:bCs/>
          <w:szCs w:val="24"/>
        </w:rPr>
      </w:pPr>
      <w:r w:rsidRPr="007B60FA">
        <w:rPr>
          <w:bCs/>
          <w:szCs w:val="24"/>
        </w:rPr>
        <w:t>impotence</w:t>
      </w:r>
    </w:p>
    <w:p w:rsidR="007B60FA" w:rsidRDefault="007B60FA" w:rsidP="004800DE">
      <w:pPr>
        <w:pStyle w:val="BodyText"/>
        <w:numPr>
          <w:ilvl w:val="0"/>
          <w:numId w:val="27"/>
        </w:numPr>
        <w:ind w:left="360"/>
        <w:rPr>
          <w:bCs/>
          <w:szCs w:val="24"/>
        </w:rPr>
      </w:pPr>
      <w:r>
        <w:rPr>
          <w:bCs/>
          <w:szCs w:val="24"/>
        </w:rPr>
        <w:t>dental caries</w:t>
      </w:r>
    </w:p>
    <w:p w:rsidR="007B60FA" w:rsidRDefault="007B60FA" w:rsidP="004800DE">
      <w:pPr>
        <w:pStyle w:val="BodyText"/>
        <w:numPr>
          <w:ilvl w:val="0"/>
          <w:numId w:val="27"/>
        </w:numPr>
        <w:ind w:left="360"/>
        <w:rPr>
          <w:bCs/>
          <w:szCs w:val="24"/>
        </w:rPr>
      </w:pPr>
      <w:r>
        <w:rPr>
          <w:bCs/>
          <w:szCs w:val="24"/>
        </w:rPr>
        <w:t>leg cramps/myalgia</w:t>
      </w:r>
    </w:p>
    <w:p w:rsidR="007B60FA" w:rsidRDefault="007B60FA" w:rsidP="004800DE">
      <w:pPr>
        <w:pStyle w:val="BodyText"/>
        <w:numPr>
          <w:ilvl w:val="0"/>
          <w:numId w:val="27"/>
        </w:numPr>
        <w:ind w:left="360"/>
        <w:rPr>
          <w:bCs/>
          <w:szCs w:val="24"/>
        </w:rPr>
      </w:pPr>
      <w:r>
        <w:rPr>
          <w:bCs/>
          <w:szCs w:val="24"/>
        </w:rPr>
        <w:lastRenderedPageBreak/>
        <w:t>back pain</w:t>
      </w:r>
    </w:p>
    <w:p w:rsidR="007B60FA" w:rsidRDefault="007B60FA" w:rsidP="004800DE">
      <w:pPr>
        <w:pStyle w:val="BodyText"/>
        <w:numPr>
          <w:ilvl w:val="0"/>
          <w:numId w:val="27"/>
        </w:numPr>
        <w:ind w:left="360"/>
        <w:rPr>
          <w:bCs/>
          <w:szCs w:val="24"/>
        </w:rPr>
      </w:pPr>
      <w:r>
        <w:rPr>
          <w:bCs/>
          <w:szCs w:val="24"/>
        </w:rPr>
        <w:t>chest pain</w:t>
      </w:r>
    </w:p>
    <w:p w:rsidR="007B60FA" w:rsidRDefault="007B60FA" w:rsidP="004800DE">
      <w:pPr>
        <w:pStyle w:val="BodyText"/>
        <w:numPr>
          <w:ilvl w:val="0"/>
          <w:numId w:val="27"/>
        </w:numPr>
        <w:ind w:left="360"/>
        <w:rPr>
          <w:bCs/>
          <w:szCs w:val="24"/>
        </w:rPr>
      </w:pPr>
      <w:r>
        <w:rPr>
          <w:bCs/>
          <w:szCs w:val="24"/>
        </w:rPr>
        <w:t>peripheral oedema</w:t>
      </w:r>
    </w:p>
    <w:p w:rsidR="007B60FA" w:rsidRPr="007B60FA" w:rsidRDefault="007B60FA" w:rsidP="004800DE">
      <w:pPr>
        <w:pStyle w:val="BodyText"/>
        <w:numPr>
          <w:ilvl w:val="0"/>
          <w:numId w:val="27"/>
        </w:numPr>
        <w:ind w:left="360"/>
        <w:rPr>
          <w:bCs/>
          <w:szCs w:val="24"/>
        </w:rPr>
      </w:pPr>
      <w:r w:rsidRPr="007B60FA">
        <w:rPr>
          <w:bCs/>
          <w:szCs w:val="24"/>
        </w:rPr>
        <w:t>parasthesia</w:t>
      </w:r>
    </w:p>
    <w:p w:rsidR="007B60FA" w:rsidRPr="007B60FA" w:rsidRDefault="007B60FA" w:rsidP="004800DE">
      <w:pPr>
        <w:pStyle w:val="BodyText"/>
        <w:numPr>
          <w:ilvl w:val="0"/>
          <w:numId w:val="27"/>
        </w:numPr>
        <w:ind w:left="360"/>
        <w:rPr>
          <w:bCs/>
          <w:szCs w:val="24"/>
        </w:rPr>
      </w:pPr>
      <w:r w:rsidRPr="007B60FA">
        <w:rPr>
          <w:bCs/>
          <w:szCs w:val="24"/>
        </w:rPr>
        <w:t>somnolence</w:t>
      </w:r>
    </w:p>
    <w:p w:rsidR="007B60FA" w:rsidRPr="007B60FA" w:rsidRDefault="007B60FA" w:rsidP="004800DE">
      <w:pPr>
        <w:pStyle w:val="BodyText"/>
        <w:numPr>
          <w:ilvl w:val="0"/>
          <w:numId w:val="27"/>
        </w:numPr>
        <w:ind w:left="360"/>
        <w:rPr>
          <w:bCs/>
          <w:szCs w:val="24"/>
        </w:rPr>
      </w:pPr>
      <w:r w:rsidRPr="007B60FA">
        <w:rPr>
          <w:bCs/>
          <w:szCs w:val="24"/>
        </w:rPr>
        <w:t>abnormal liver function</w:t>
      </w:r>
    </w:p>
    <w:p w:rsidR="007B60FA" w:rsidRPr="007B60FA" w:rsidRDefault="007B60FA" w:rsidP="004800DE">
      <w:pPr>
        <w:pStyle w:val="BodyText"/>
        <w:numPr>
          <w:ilvl w:val="0"/>
          <w:numId w:val="27"/>
        </w:numPr>
        <w:ind w:left="360"/>
        <w:rPr>
          <w:bCs/>
          <w:szCs w:val="24"/>
        </w:rPr>
      </w:pPr>
      <w:r w:rsidRPr="007B60FA">
        <w:rPr>
          <w:bCs/>
          <w:szCs w:val="24"/>
        </w:rPr>
        <w:t>depression/ increased anxiety</w:t>
      </w:r>
    </w:p>
    <w:p w:rsidR="007B60FA" w:rsidRPr="007B60FA" w:rsidRDefault="007B60FA" w:rsidP="004800DE">
      <w:pPr>
        <w:pStyle w:val="BodyText"/>
        <w:numPr>
          <w:ilvl w:val="0"/>
          <w:numId w:val="27"/>
        </w:numPr>
        <w:ind w:left="360"/>
        <w:rPr>
          <w:bCs/>
          <w:szCs w:val="24"/>
        </w:rPr>
      </w:pPr>
      <w:r w:rsidRPr="007B60FA">
        <w:rPr>
          <w:bCs/>
          <w:szCs w:val="24"/>
        </w:rPr>
        <w:t>cough/ pharyngitis/ rhinitis</w:t>
      </w:r>
    </w:p>
    <w:p w:rsidR="007B60FA" w:rsidRPr="007B60FA" w:rsidRDefault="007B60FA" w:rsidP="004800DE">
      <w:pPr>
        <w:pStyle w:val="BodyText"/>
        <w:numPr>
          <w:ilvl w:val="0"/>
          <w:numId w:val="27"/>
        </w:numPr>
        <w:ind w:left="360"/>
        <w:rPr>
          <w:bCs/>
          <w:szCs w:val="24"/>
        </w:rPr>
      </w:pPr>
      <w:r w:rsidRPr="007B60FA">
        <w:rPr>
          <w:bCs/>
          <w:szCs w:val="24"/>
        </w:rPr>
        <w:t>rash/ pruritus/ urticaria</w:t>
      </w:r>
    </w:p>
    <w:p w:rsidR="007B60FA" w:rsidRPr="007B60FA" w:rsidRDefault="007B60FA" w:rsidP="004800DE">
      <w:pPr>
        <w:pStyle w:val="BodyText"/>
        <w:numPr>
          <w:ilvl w:val="0"/>
          <w:numId w:val="27"/>
        </w:numPr>
        <w:ind w:left="360"/>
        <w:rPr>
          <w:bCs/>
          <w:szCs w:val="24"/>
        </w:rPr>
      </w:pPr>
      <w:r w:rsidRPr="007B60FA">
        <w:rPr>
          <w:bCs/>
          <w:szCs w:val="24"/>
        </w:rPr>
        <w:t>lacrimation disorder</w:t>
      </w:r>
    </w:p>
    <w:p w:rsidR="007B60FA" w:rsidRPr="007B60FA" w:rsidRDefault="007B60FA" w:rsidP="004800DE">
      <w:pPr>
        <w:pStyle w:val="BodyText"/>
        <w:numPr>
          <w:ilvl w:val="0"/>
          <w:numId w:val="27"/>
        </w:numPr>
        <w:ind w:left="360"/>
        <w:rPr>
          <w:bCs/>
          <w:szCs w:val="24"/>
        </w:rPr>
      </w:pPr>
      <w:r w:rsidRPr="007B60FA">
        <w:rPr>
          <w:bCs/>
          <w:szCs w:val="24"/>
        </w:rPr>
        <w:t>amblyopia</w:t>
      </w:r>
    </w:p>
    <w:p w:rsidR="007B60FA" w:rsidRPr="007B60FA" w:rsidRDefault="007B60FA" w:rsidP="004800DE">
      <w:pPr>
        <w:pStyle w:val="BodyText"/>
        <w:numPr>
          <w:ilvl w:val="0"/>
          <w:numId w:val="27"/>
        </w:numPr>
        <w:ind w:left="360"/>
        <w:rPr>
          <w:bCs/>
          <w:szCs w:val="24"/>
        </w:rPr>
      </w:pPr>
      <w:r w:rsidRPr="007B60FA">
        <w:rPr>
          <w:bCs/>
          <w:szCs w:val="24"/>
        </w:rPr>
        <w:t>irregular menstrual cycles</w:t>
      </w:r>
    </w:p>
    <w:p w:rsidR="007B60FA" w:rsidRDefault="007B60FA" w:rsidP="004800DE">
      <w:pPr>
        <w:pStyle w:val="BodyText"/>
        <w:rPr>
          <w:bCs/>
          <w:szCs w:val="24"/>
        </w:rPr>
        <w:sectPr w:rsidR="007B60FA" w:rsidSect="007B60FA">
          <w:type w:val="continuous"/>
          <w:pgSz w:w="11907" w:h="16839" w:code="9"/>
          <w:pgMar w:top="964" w:right="851" w:bottom="851" w:left="1418" w:header="0" w:footer="544" w:gutter="0"/>
          <w:cols w:num="2" w:space="720"/>
        </w:sectPr>
      </w:pPr>
    </w:p>
    <w:p w:rsidR="007B60FA" w:rsidRPr="007B60FA" w:rsidRDefault="007B60FA" w:rsidP="004800DE">
      <w:pPr>
        <w:pStyle w:val="BodyText"/>
        <w:rPr>
          <w:bCs/>
          <w:szCs w:val="24"/>
        </w:rPr>
      </w:pPr>
    </w:p>
    <w:p w:rsidR="00554D01" w:rsidRPr="00FB61E2" w:rsidRDefault="00554D01" w:rsidP="004800DE">
      <w:pPr>
        <w:pStyle w:val="BodyText"/>
      </w:pPr>
      <w:r w:rsidRPr="00FB61E2">
        <w:t xml:space="preserve">Many of these symptoms will resolve within a few days of commencing treatment. Other, </w:t>
      </w:r>
      <w:r w:rsidR="00884765" w:rsidRPr="00FB61E2">
        <w:t>longer</w:t>
      </w:r>
      <w:r w:rsidRPr="00FB61E2">
        <w:t xml:space="preserve"> term concerns may be managed by changes in </w:t>
      </w:r>
      <w:proofErr w:type="spellStart"/>
      <w:r w:rsidRPr="00FB61E2">
        <w:t>behaviour</w:t>
      </w:r>
      <w:proofErr w:type="spellEnd"/>
      <w:r w:rsidRPr="00FB61E2">
        <w:t xml:space="preserve"> and lifestyle, eg the increased incidence of dental cares can be managed by improved oral hygiene, dental visits and dietary changes.</w:t>
      </w:r>
    </w:p>
    <w:p w:rsidR="007B60FA" w:rsidRDefault="007B60FA" w:rsidP="004800DE">
      <w:pPr>
        <w:pStyle w:val="BodyText"/>
        <w:rPr>
          <w:bCs/>
          <w:sz w:val="24"/>
          <w:szCs w:val="24"/>
        </w:rPr>
      </w:pPr>
    </w:p>
    <w:p w:rsidR="000123DE" w:rsidRDefault="000123DE" w:rsidP="004800DE">
      <w:pPr>
        <w:pStyle w:val="BodyText"/>
        <w:rPr>
          <w:bCs/>
          <w:sz w:val="24"/>
          <w:szCs w:val="24"/>
        </w:rPr>
      </w:pPr>
    </w:p>
    <w:p w:rsidR="00554D01" w:rsidRPr="00FB61E2" w:rsidRDefault="00554D01" w:rsidP="00206BD5">
      <w:pPr>
        <w:pStyle w:val="Heading3"/>
      </w:pPr>
      <w:bookmarkStart w:id="32" w:name="_Toc29901766"/>
      <w:r w:rsidRPr="00FB61E2">
        <w:t>Hypersensitivity to buprenorphine</w:t>
      </w:r>
      <w:bookmarkEnd w:id="32"/>
    </w:p>
    <w:p w:rsidR="007B60FA" w:rsidRDefault="007B60FA" w:rsidP="0084564E">
      <w:pPr>
        <w:pStyle w:val="BodyText"/>
      </w:pPr>
    </w:p>
    <w:p w:rsidR="00554D01" w:rsidRPr="00FB61E2" w:rsidRDefault="00554D01" w:rsidP="0084564E">
      <w:pPr>
        <w:pStyle w:val="BodyText"/>
      </w:pPr>
      <w:r w:rsidRPr="00FB61E2">
        <w:t>Some patients can have a hypersensitive reaction to buprenorphine, symptoms of which include rashes, hives and itchy skin. Rarely, this hypersensitivity reaction can trigger full anaphylactic shock. Hypersensitive patients should be considered for methadone as an alternative</w:t>
      </w:r>
      <w:r w:rsidRPr="007B60FA">
        <w:t xml:space="preserve"> </w:t>
      </w:r>
      <w:r w:rsidRPr="00FB61E2">
        <w:t>treatment.</w:t>
      </w:r>
    </w:p>
    <w:p w:rsidR="000123DE" w:rsidRDefault="000123DE" w:rsidP="004800DE">
      <w:pPr>
        <w:pStyle w:val="BodyText"/>
      </w:pPr>
    </w:p>
    <w:p w:rsidR="00554D01" w:rsidRPr="00FB61E2" w:rsidRDefault="00554D01" w:rsidP="000123DE">
      <w:pPr>
        <w:pStyle w:val="Heading3"/>
      </w:pPr>
      <w:bookmarkStart w:id="33" w:name="_Toc29901767"/>
      <w:r w:rsidRPr="00FB61E2">
        <w:t>Buprenorphine/Naloxone interactions</w:t>
      </w:r>
      <w:bookmarkEnd w:id="33"/>
    </w:p>
    <w:p w:rsidR="000123DE" w:rsidRDefault="000123DE" w:rsidP="004800DE">
      <w:pPr>
        <w:pStyle w:val="BodyText"/>
      </w:pPr>
    </w:p>
    <w:p w:rsidR="00554D01" w:rsidRDefault="00554D01" w:rsidP="004800DE">
      <w:pPr>
        <w:pStyle w:val="BodyText"/>
      </w:pPr>
      <w:r w:rsidRPr="00FB61E2">
        <w:t>Consideration should be given to the potential interactions with Buprenorphine/Naloxone before the following medications are prescribed:</w:t>
      </w:r>
    </w:p>
    <w:p w:rsidR="00206BD5" w:rsidRPr="00FB61E2" w:rsidRDefault="00206BD5" w:rsidP="004800DE">
      <w:pPr>
        <w:pStyle w:val="BodyText"/>
      </w:pPr>
    </w:p>
    <w:p w:rsidR="00554D01" w:rsidRPr="00FB61E2" w:rsidRDefault="00554D01" w:rsidP="004800DE">
      <w:pPr>
        <w:pStyle w:val="BodyText"/>
        <w:numPr>
          <w:ilvl w:val="0"/>
          <w:numId w:val="28"/>
        </w:numPr>
      </w:pPr>
      <w:r w:rsidRPr="00FB61E2">
        <w:t>CNS depressants,</w:t>
      </w:r>
      <w:r w:rsidRPr="00733678">
        <w:t xml:space="preserve"> </w:t>
      </w:r>
      <w:r w:rsidRPr="00FB61E2">
        <w:t>narcotics</w:t>
      </w:r>
    </w:p>
    <w:p w:rsidR="00554D01" w:rsidRPr="00FB61E2" w:rsidRDefault="00554D01" w:rsidP="004800DE">
      <w:pPr>
        <w:pStyle w:val="BodyText"/>
        <w:numPr>
          <w:ilvl w:val="0"/>
          <w:numId w:val="28"/>
        </w:numPr>
      </w:pPr>
      <w:r w:rsidRPr="00FB61E2">
        <w:t>General</w:t>
      </w:r>
      <w:r w:rsidRPr="00733678">
        <w:t xml:space="preserve"> </w:t>
      </w:r>
      <w:r w:rsidRPr="00FB61E2">
        <w:t>anesthetics</w:t>
      </w:r>
    </w:p>
    <w:p w:rsidR="00554D01" w:rsidRPr="00FB61E2" w:rsidRDefault="00554D01" w:rsidP="004800DE">
      <w:pPr>
        <w:pStyle w:val="BodyText"/>
        <w:numPr>
          <w:ilvl w:val="0"/>
          <w:numId w:val="28"/>
        </w:numPr>
      </w:pPr>
      <w:r w:rsidRPr="00FB61E2">
        <w:t>MAOIs</w:t>
      </w:r>
    </w:p>
    <w:p w:rsidR="00554D01" w:rsidRPr="00FB61E2" w:rsidRDefault="00554D01" w:rsidP="004800DE">
      <w:pPr>
        <w:pStyle w:val="BodyText"/>
        <w:numPr>
          <w:ilvl w:val="0"/>
          <w:numId w:val="28"/>
        </w:numPr>
      </w:pPr>
      <w:r w:rsidRPr="00FB61E2">
        <w:t>Mitochondrial toxins (aspirin, isoniazid, valproate, amiodarone, antiviral nucleoside</w:t>
      </w:r>
      <w:r w:rsidRPr="00733678">
        <w:t xml:space="preserve"> </w:t>
      </w:r>
      <w:r w:rsidRPr="00FB61E2">
        <w:t>analogues)</w:t>
      </w:r>
    </w:p>
    <w:p w:rsidR="00554D01" w:rsidRPr="00FB61E2" w:rsidRDefault="00554D01" w:rsidP="004800DE">
      <w:pPr>
        <w:pStyle w:val="BodyText"/>
        <w:numPr>
          <w:ilvl w:val="0"/>
          <w:numId w:val="28"/>
        </w:numPr>
      </w:pPr>
      <w:r w:rsidRPr="00FB61E2">
        <w:t>CYP3A4 inhibitors (protease inhibitors, azole antifungals, calcium channel blockers,</w:t>
      </w:r>
      <w:r w:rsidRPr="00733678">
        <w:t xml:space="preserve"> </w:t>
      </w:r>
      <w:r w:rsidRPr="00FB61E2">
        <w:t>macrolides)</w:t>
      </w:r>
    </w:p>
    <w:p w:rsidR="00554D01" w:rsidRPr="00FB61E2" w:rsidRDefault="00554D01" w:rsidP="004800DE">
      <w:pPr>
        <w:pStyle w:val="BodyText"/>
        <w:numPr>
          <w:ilvl w:val="0"/>
          <w:numId w:val="28"/>
        </w:numPr>
      </w:pPr>
      <w:r w:rsidRPr="00FB61E2">
        <w:t>CYP3A4 inducers (</w:t>
      </w:r>
      <w:proofErr w:type="spellStart"/>
      <w:r w:rsidRPr="00FB61E2">
        <w:t>phenobarbitone</w:t>
      </w:r>
      <w:proofErr w:type="spellEnd"/>
      <w:r w:rsidRPr="00FB61E2">
        <w:t>, carbamazepine, phenytoin,</w:t>
      </w:r>
      <w:r w:rsidRPr="00733678">
        <w:t xml:space="preserve"> </w:t>
      </w:r>
      <w:r w:rsidRPr="00FB61E2">
        <w:t>rifampicin).</w:t>
      </w:r>
    </w:p>
    <w:p w:rsidR="00554D01" w:rsidRPr="00FB61E2" w:rsidRDefault="00554D01" w:rsidP="004800DE">
      <w:pPr>
        <w:pStyle w:val="BodyText"/>
        <w:rPr>
          <w:sz w:val="19"/>
        </w:rPr>
      </w:pPr>
    </w:p>
    <w:p w:rsidR="00206BD5" w:rsidRDefault="00206BD5" w:rsidP="004800DE">
      <w:pPr>
        <w:pStyle w:val="BodyText"/>
        <w:rPr>
          <w:b/>
          <w:sz w:val="32"/>
        </w:rPr>
      </w:pPr>
      <w:r>
        <w:rPr>
          <w:b/>
          <w:sz w:val="32"/>
        </w:rPr>
        <w:br w:type="page"/>
      </w:r>
    </w:p>
    <w:p w:rsidR="00554D01" w:rsidRPr="00FB61E2" w:rsidRDefault="00554D01" w:rsidP="00206BD5">
      <w:pPr>
        <w:pStyle w:val="Heading1"/>
      </w:pPr>
      <w:bookmarkStart w:id="34" w:name="_Toc29901768"/>
      <w:r w:rsidRPr="00FB61E2">
        <w:lastRenderedPageBreak/>
        <w:t>Appointments</w:t>
      </w:r>
      <w:bookmarkEnd w:id="34"/>
    </w:p>
    <w:p w:rsidR="00554D01" w:rsidRPr="004800DE" w:rsidRDefault="00554D01" w:rsidP="004800DE">
      <w:pPr>
        <w:pStyle w:val="BodyText"/>
      </w:pPr>
      <w:r w:rsidRPr="004800DE">
        <w:t>Initially the patient will see his/her GP every 28 days when a new script is needed. This is recommended to occur for at least 3 months when the patient is new to your practice. Where there is an established relationship with the patient or there are other indications for less frequent appointments this can be negotiated between the GP, patient and Addiction Liaison Clinician.</w:t>
      </w:r>
    </w:p>
    <w:p w:rsidR="00206BD5" w:rsidRPr="004800DE" w:rsidRDefault="00206BD5" w:rsidP="004800DE">
      <w:pPr>
        <w:pStyle w:val="BodyText"/>
      </w:pPr>
    </w:p>
    <w:p w:rsidR="00554D01" w:rsidRPr="004800DE" w:rsidRDefault="00554D01" w:rsidP="004800DE">
      <w:pPr>
        <w:pStyle w:val="BodyText"/>
      </w:pPr>
      <w:r w:rsidRPr="004800DE">
        <w:t>After this initial time the patient must be seen by the GP once every 3 months for a review. The patient usually collects their script from the GP, practice nurse or receptionist at their review and in the two months between the three monthly appointments.</w:t>
      </w:r>
    </w:p>
    <w:p w:rsidR="00206BD5" w:rsidRPr="004800DE" w:rsidRDefault="00206BD5" w:rsidP="004800DE">
      <w:pPr>
        <w:pStyle w:val="BodyText"/>
      </w:pPr>
    </w:p>
    <w:p w:rsidR="000123DE" w:rsidRDefault="000123DE" w:rsidP="00206BD5">
      <w:pPr>
        <w:pStyle w:val="Heading3"/>
      </w:pPr>
    </w:p>
    <w:p w:rsidR="00554D01" w:rsidRPr="00FB61E2" w:rsidRDefault="00554D01" w:rsidP="00206BD5">
      <w:pPr>
        <w:pStyle w:val="Heading3"/>
      </w:pPr>
      <w:bookmarkStart w:id="35" w:name="_Toc29901769"/>
      <w:r w:rsidRPr="00FB61E2">
        <w:t>Three monthly review</w:t>
      </w:r>
      <w:bookmarkEnd w:id="35"/>
    </w:p>
    <w:p w:rsidR="00206BD5" w:rsidRDefault="00206BD5" w:rsidP="004800DE">
      <w:pPr>
        <w:pStyle w:val="BodyText"/>
      </w:pPr>
    </w:p>
    <w:p w:rsidR="00554D01" w:rsidRPr="007B60FA" w:rsidRDefault="00554D01" w:rsidP="004800DE">
      <w:pPr>
        <w:pStyle w:val="BodyText"/>
      </w:pPr>
      <w:r w:rsidRPr="007B60FA">
        <w:t>Check for:</w:t>
      </w:r>
    </w:p>
    <w:p w:rsidR="00554D01" w:rsidRPr="00733678" w:rsidRDefault="00554D01" w:rsidP="004800DE">
      <w:pPr>
        <w:pStyle w:val="BodyText"/>
        <w:numPr>
          <w:ilvl w:val="0"/>
          <w:numId w:val="29"/>
        </w:numPr>
      </w:pPr>
      <w:r w:rsidRPr="00733678">
        <w:t>adequacy of dose</w:t>
      </w:r>
    </w:p>
    <w:p w:rsidR="00554D01" w:rsidRPr="00733678" w:rsidRDefault="00554D01" w:rsidP="004800DE">
      <w:pPr>
        <w:pStyle w:val="BodyText"/>
        <w:numPr>
          <w:ilvl w:val="0"/>
          <w:numId w:val="29"/>
        </w:numPr>
      </w:pPr>
      <w:r w:rsidRPr="00733678">
        <w:t>stability on OST (as appropriate includes; urine drug screen and checking for signs of IV track marks)</w:t>
      </w:r>
    </w:p>
    <w:p w:rsidR="00554D01" w:rsidRPr="00733678" w:rsidRDefault="00554D01" w:rsidP="004800DE">
      <w:pPr>
        <w:pStyle w:val="BodyText"/>
        <w:numPr>
          <w:ilvl w:val="0"/>
          <w:numId w:val="29"/>
        </w:numPr>
      </w:pPr>
      <w:r w:rsidRPr="00733678">
        <w:t>any co-existing mental or physical health problems or social problems</w:t>
      </w:r>
    </w:p>
    <w:p w:rsidR="00554D01" w:rsidRPr="00733678" w:rsidRDefault="00554D01" w:rsidP="004800DE">
      <w:pPr>
        <w:pStyle w:val="BodyText"/>
        <w:numPr>
          <w:ilvl w:val="0"/>
          <w:numId w:val="29"/>
        </w:numPr>
      </w:pPr>
      <w:proofErr w:type="gramStart"/>
      <w:r w:rsidRPr="00733678">
        <w:t>write</w:t>
      </w:r>
      <w:proofErr w:type="gramEnd"/>
      <w:r w:rsidRPr="00733678">
        <w:t xml:space="preserve"> a new script if all is well. If any concerns consult with Addiction Liaison Clinician.</w:t>
      </w:r>
    </w:p>
    <w:p w:rsidR="00206BD5" w:rsidRDefault="00206BD5" w:rsidP="004800DE">
      <w:pPr>
        <w:pStyle w:val="BodyText"/>
        <w:rPr>
          <w:b/>
          <w:bCs/>
          <w:sz w:val="24"/>
          <w:szCs w:val="24"/>
        </w:rPr>
      </w:pPr>
    </w:p>
    <w:p w:rsidR="000123DE" w:rsidRDefault="000123DE" w:rsidP="00206BD5">
      <w:pPr>
        <w:pStyle w:val="Heading3"/>
      </w:pPr>
    </w:p>
    <w:p w:rsidR="00554D01" w:rsidRDefault="00554D01" w:rsidP="00206BD5">
      <w:pPr>
        <w:pStyle w:val="Heading3"/>
      </w:pPr>
      <w:bookmarkStart w:id="36" w:name="_Toc29901770"/>
      <w:r w:rsidRPr="00FB61E2">
        <w:t>Not attending appointments</w:t>
      </w:r>
      <w:bookmarkEnd w:id="36"/>
    </w:p>
    <w:p w:rsidR="00206BD5" w:rsidRPr="00FB61E2" w:rsidRDefault="00206BD5" w:rsidP="004800DE">
      <w:pPr>
        <w:pStyle w:val="BodyText"/>
      </w:pPr>
    </w:p>
    <w:p w:rsidR="00554D01" w:rsidRPr="007B60FA" w:rsidRDefault="00554D01" w:rsidP="004800DE">
      <w:pPr>
        <w:pStyle w:val="BodyText"/>
      </w:pPr>
      <w:r w:rsidRPr="007B60FA">
        <w:t>If a patient consistently does not attend appointments, the GP may refrain from writing any further scripts until the patient is seen, or may write a short-term interim prescription until a new appointment can be scheduled. The GP should also contact the case manager and or the Addiction Liaison Clinician.</w:t>
      </w:r>
    </w:p>
    <w:p w:rsidR="00206BD5" w:rsidRDefault="00206BD5" w:rsidP="004800DE">
      <w:pPr>
        <w:pStyle w:val="BodyText"/>
        <w:rPr>
          <w:b/>
          <w:bCs/>
          <w:sz w:val="24"/>
          <w:szCs w:val="24"/>
        </w:rPr>
      </w:pPr>
    </w:p>
    <w:p w:rsidR="000123DE" w:rsidRDefault="000123DE" w:rsidP="00206BD5">
      <w:pPr>
        <w:pStyle w:val="Heading3"/>
      </w:pPr>
    </w:p>
    <w:p w:rsidR="00554D01" w:rsidRDefault="00554D01" w:rsidP="00206BD5">
      <w:pPr>
        <w:pStyle w:val="Heading3"/>
      </w:pPr>
      <w:bookmarkStart w:id="37" w:name="_Toc29901771"/>
      <w:r w:rsidRPr="00FB61E2">
        <w:t>GP – Six Monthly Information Forms</w:t>
      </w:r>
      <w:bookmarkEnd w:id="37"/>
    </w:p>
    <w:p w:rsidR="00206BD5" w:rsidRPr="00FB61E2" w:rsidRDefault="00206BD5" w:rsidP="004800DE">
      <w:pPr>
        <w:pStyle w:val="BodyText"/>
      </w:pPr>
    </w:p>
    <w:p w:rsidR="00554D01" w:rsidRPr="007B60FA" w:rsidRDefault="00554D01" w:rsidP="004800DE">
      <w:pPr>
        <w:pStyle w:val="BodyText"/>
      </w:pPr>
      <w:r w:rsidRPr="007B60FA">
        <w:t xml:space="preserve">The Addiction Liaison Clinician will contact your practice at least every six months to update information. Please provide any additional information you may wish to raise at this time or any time between contacts. It is essential for BOPAS OST to have current information for continued GP prescribing </w:t>
      </w:r>
      <w:proofErr w:type="spellStart"/>
      <w:r w:rsidRPr="007B60FA">
        <w:t>authorisation</w:t>
      </w:r>
      <w:proofErr w:type="spellEnd"/>
      <w:r w:rsidRPr="007B60FA">
        <w:t>.</w:t>
      </w:r>
    </w:p>
    <w:p w:rsidR="00E46537" w:rsidRDefault="00E46537" w:rsidP="004800DE">
      <w:pPr>
        <w:pStyle w:val="BodyText"/>
        <w:rPr>
          <w:b/>
          <w:sz w:val="32"/>
        </w:rPr>
      </w:pPr>
    </w:p>
    <w:p w:rsidR="000123DE" w:rsidRDefault="000123DE" w:rsidP="00206BD5">
      <w:pPr>
        <w:pStyle w:val="Heading1"/>
      </w:pPr>
    </w:p>
    <w:p w:rsidR="00554D01" w:rsidRPr="00FB61E2" w:rsidRDefault="00554D01" w:rsidP="00206BD5">
      <w:pPr>
        <w:pStyle w:val="Heading1"/>
      </w:pPr>
      <w:bookmarkStart w:id="38" w:name="_Toc29901772"/>
      <w:r w:rsidRPr="00FB61E2">
        <w:t>Methadone or Buprenorphine/Naloxone takeaway arrangements</w:t>
      </w:r>
      <w:bookmarkEnd w:id="38"/>
    </w:p>
    <w:p w:rsidR="00554D01" w:rsidRDefault="0013604B" w:rsidP="004800DE">
      <w:pPr>
        <w:pStyle w:val="BodyText"/>
      </w:pPr>
      <w:r>
        <w:t>A takeaway dose of M</w:t>
      </w:r>
      <w:r w:rsidR="00554D01" w:rsidRPr="00FB61E2">
        <w:t>ethadone or Buprenorphine/Naloxone is any dose that is not consumed under observation at the dispensing pharmacy.</w:t>
      </w:r>
    </w:p>
    <w:p w:rsidR="00206BD5" w:rsidRPr="00FB61E2" w:rsidRDefault="00206BD5" w:rsidP="004800DE">
      <w:pPr>
        <w:pStyle w:val="BodyText"/>
      </w:pPr>
    </w:p>
    <w:p w:rsidR="00554D01" w:rsidRDefault="00554D01" w:rsidP="004800DE">
      <w:pPr>
        <w:pStyle w:val="BodyText"/>
      </w:pPr>
      <w:r w:rsidRPr="00FB61E2">
        <w:t xml:space="preserve">Takeaway arrangements in the GP Programme continue to be based on clinical safety and within the National Practice Guidelines. All GP prescribing is notified to BOPAS, via the required six monthly information </w:t>
      </w:r>
      <w:proofErr w:type="gramStart"/>
      <w:r w:rsidRPr="00FB61E2">
        <w:t>form</w:t>
      </w:r>
      <w:proofErr w:type="gramEnd"/>
      <w:r w:rsidRPr="00FB61E2">
        <w:t>.</w:t>
      </w:r>
    </w:p>
    <w:p w:rsidR="004800DE" w:rsidRPr="00FB61E2" w:rsidRDefault="004800DE" w:rsidP="004800DE">
      <w:pPr>
        <w:pStyle w:val="BodyText"/>
      </w:pPr>
    </w:p>
    <w:p w:rsidR="00554D01" w:rsidRPr="0013604B" w:rsidRDefault="00554D01" w:rsidP="004800DE">
      <w:pPr>
        <w:pStyle w:val="BodyText"/>
        <w:rPr>
          <w:b/>
          <w:i/>
          <w:u w:val="single"/>
        </w:rPr>
      </w:pPr>
      <w:r w:rsidRPr="0013604B">
        <w:rPr>
          <w:b/>
          <w:bCs/>
          <w:i/>
          <w:u w:val="single"/>
        </w:rPr>
        <w:t>Note:</w:t>
      </w:r>
      <w:r w:rsidR="004800DE" w:rsidRPr="0013604B">
        <w:rPr>
          <w:b/>
          <w:bCs/>
          <w:i/>
          <w:u w:val="single"/>
        </w:rPr>
        <w:t xml:space="preserve"> </w:t>
      </w:r>
      <w:r w:rsidRPr="0013604B">
        <w:rPr>
          <w:b/>
          <w:i/>
          <w:u w:val="single"/>
        </w:rPr>
        <w:t>the National Practice Guidelines</w:t>
      </w:r>
      <w:r w:rsidR="00A01702">
        <w:rPr>
          <w:b/>
          <w:i/>
          <w:u w:val="single"/>
        </w:rPr>
        <w:t xml:space="preserve"> recommend that M</w:t>
      </w:r>
      <w:r w:rsidRPr="0013604B">
        <w:rPr>
          <w:b/>
          <w:i/>
          <w:u w:val="single"/>
        </w:rPr>
        <w:t>ethadone or Buprenorphine/Naloxone should be observed to be consumed at the pharmacy or other dispensary on at least three non-consecutive days per</w:t>
      </w:r>
      <w:r w:rsidRPr="0013604B">
        <w:rPr>
          <w:b/>
          <w:i/>
          <w:spacing w:val="-20"/>
          <w:u w:val="single"/>
        </w:rPr>
        <w:t xml:space="preserve"> </w:t>
      </w:r>
      <w:r w:rsidRPr="0013604B">
        <w:rPr>
          <w:b/>
          <w:i/>
          <w:u w:val="single"/>
        </w:rPr>
        <w:t>week.</w:t>
      </w:r>
    </w:p>
    <w:p w:rsidR="00206BD5" w:rsidRDefault="00206BD5" w:rsidP="004800DE">
      <w:pPr>
        <w:pStyle w:val="BodyText"/>
        <w:rPr>
          <w:b/>
          <w:sz w:val="24"/>
        </w:rPr>
      </w:pPr>
    </w:p>
    <w:p w:rsidR="00554D01" w:rsidRPr="00FB61E2" w:rsidRDefault="00554D01" w:rsidP="004800DE">
      <w:pPr>
        <w:pStyle w:val="Heading3"/>
      </w:pPr>
      <w:bookmarkStart w:id="39" w:name="_Toc29901773"/>
      <w:r w:rsidRPr="00FB61E2">
        <w:t>Variance</w:t>
      </w:r>
      <w:bookmarkEnd w:id="39"/>
    </w:p>
    <w:p w:rsidR="00206BD5" w:rsidRDefault="00206BD5" w:rsidP="004800DE">
      <w:pPr>
        <w:pStyle w:val="BodyText"/>
      </w:pPr>
    </w:p>
    <w:p w:rsidR="00554D01" w:rsidRDefault="00554D01" w:rsidP="004800DE">
      <w:pPr>
        <w:pStyle w:val="BodyText"/>
      </w:pPr>
      <w:r w:rsidRPr="00FB61E2">
        <w:t>Where the authorised GP and the patient assess that less frequent dispensing is appropriate, this is notified to Addiction Liaison Clinician for BOPAS OST team review.</w:t>
      </w:r>
    </w:p>
    <w:p w:rsidR="00206BD5" w:rsidRPr="00FB61E2" w:rsidRDefault="00206BD5" w:rsidP="004800DE">
      <w:pPr>
        <w:pStyle w:val="BodyText"/>
      </w:pPr>
    </w:p>
    <w:p w:rsidR="00554D01" w:rsidRDefault="00554D01" w:rsidP="004800DE">
      <w:pPr>
        <w:pStyle w:val="BodyText"/>
      </w:pPr>
      <w:r w:rsidRPr="00FB61E2">
        <w:t>Following the review any variance from the above policy needs to be documented and referenced in relation to the indicators of stability and instability.</w:t>
      </w:r>
    </w:p>
    <w:p w:rsidR="004800DE" w:rsidRPr="00FB61E2" w:rsidRDefault="004800DE" w:rsidP="004800DE">
      <w:pPr>
        <w:pStyle w:val="BodyText"/>
      </w:pPr>
    </w:p>
    <w:p w:rsidR="00554D01" w:rsidRPr="00FB61E2" w:rsidRDefault="00554D01" w:rsidP="004800DE">
      <w:pPr>
        <w:pStyle w:val="BodyText"/>
        <w:rPr>
          <w:b/>
          <w:i/>
        </w:rPr>
      </w:pPr>
      <w:r w:rsidRPr="00FB61E2">
        <w:rPr>
          <w:b/>
          <w:bCs/>
          <w:i/>
        </w:rPr>
        <w:t>Note:</w:t>
      </w:r>
      <w:r w:rsidR="004800DE">
        <w:rPr>
          <w:b/>
          <w:bCs/>
          <w:i/>
        </w:rPr>
        <w:t xml:space="preserve"> </w:t>
      </w:r>
      <w:r w:rsidRPr="00FB61E2">
        <w:rPr>
          <w:b/>
          <w:i/>
        </w:rPr>
        <w:t>no more than four takeaway doses of methadone or Buprenorphine/Naloxone per dispensing can be prescribed at any one time with at least three doses being observed to be consumed at the pharmacy in any seven- day</w:t>
      </w:r>
      <w:r w:rsidRPr="00FB61E2">
        <w:rPr>
          <w:b/>
          <w:i/>
          <w:spacing w:val="-1"/>
        </w:rPr>
        <w:t xml:space="preserve"> </w:t>
      </w:r>
      <w:r w:rsidRPr="00FB61E2">
        <w:rPr>
          <w:b/>
          <w:i/>
        </w:rPr>
        <w:t>period</w:t>
      </w:r>
    </w:p>
    <w:p w:rsidR="004800DE" w:rsidRDefault="004800DE" w:rsidP="004800DE">
      <w:pPr>
        <w:pStyle w:val="BodyText"/>
        <w:rPr>
          <w:b/>
          <w:i/>
        </w:rPr>
      </w:pPr>
    </w:p>
    <w:p w:rsidR="00554D01" w:rsidRPr="00FB61E2" w:rsidRDefault="00554D01" w:rsidP="004800DE">
      <w:pPr>
        <w:pStyle w:val="BodyText"/>
        <w:rPr>
          <w:b/>
          <w:i/>
        </w:rPr>
      </w:pPr>
      <w:r w:rsidRPr="00FB61E2">
        <w:rPr>
          <w:b/>
          <w:i/>
        </w:rPr>
        <w:t>In exceptional circumstances, for example to support employment, with the agreement of the BOPAS OST team, up to 6 takeaway doses per week can be considered. All clients MUST consume their doses observed in the pharmacy at least once per week.</w:t>
      </w:r>
    </w:p>
    <w:p w:rsidR="004800DE" w:rsidRDefault="004800DE" w:rsidP="004800DE">
      <w:pPr>
        <w:pStyle w:val="BodyText"/>
        <w:rPr>
          <w:b/>
          <w:i/>
        </w:rPr>
      </w:pPr>
    </w:p>
    <w:p w:rsidR="00554D01" w:rsidRPr="00FB61E2" w:rsidRDefault="00554D01" w:rsidP="004800DE">
      <w:pPr>
        <w:pStyle w:val="BodyText"/>
        <w:rPr>
          <w:b/>
          <w:i/>
        </w:rPr>
      </w:pPr>
      <w:r w:rsidRPr="00FB61E2">
        <w:rPr>
          <w:b/>
          <w:i/>
        </w:rPr>
        <w:t>GPs are advised to refrain from making any changes to takeaway arrangements during the first 3 to 6 months in the GP programme to enable time to fully assess the patient and their safety with further takeaways.</w:t>
      </w:r>
    </w:p>
    <w:p w:rsidR="00206BD5" w:rsidRDefault="000123DE" w:rsidP="000123DE">
      <w:pPr>
        <w:pStyle w:val="BodyText"/>
        <w:tabs>
          <w:tab w:val="left" w:pos="3531"/>
        </w:tabs>
        <w:rPr>
          <w:b/>
          <w:sz w:val="32"/>
        </w:rPr>
      </w:pPr>
      <w:r>
        <w:rPr>
          <w:b/>
          <w:sz w:val="32"/>
        </w:rPr>
        <w:tab/>
      </w:r>
    </w:p>
    <w:p w:rsidR="00554D01" w:rsidRPr="00FB61E2" w:rsidRDefault="00554D01" w:rsidP="00206BD5">
      <w:pPr>
        <w:pStyle w:val="Heading1"/>
      </w:pPr>
      <w:bookmarkStart w:id="40" w:name="_Toc29901774"/>
      <w:r w:rsidRPr="00FB61E2">
        <w:t>Replacement doses</w:t>
      </w:r>
      <w:bookmarkEnd w:id="40"/>
    </w:p>
    <w:p w:rsidR="00554D01" w:rsidRPr="000B43BD" w:rsidRDefault="00554D01" w:rsidP="000B43BD">
      <w:pPr>
        <w:pStyle w:val="BodyText"/>
        <w:rPr>
          <w:b/>
        </w:rPr>
      </w:pPr>
      <w:r w:rsidRPr="000B43BD">
        <w:rPr>
          <w:b/>
        </w:rPr>
        <w:t>BOPAS policy is not to replace doses under any</w:t>
      </w:r>
      <w:r w:rsidRPr="000B43BD">
        <w:rPr>
          <w:b/>
          <w:spacing w:val="-10"/>
        </w:rPr>
        <w:t xml:space="preserve"> </w:t>
      </w:r>
      <w:r w:rsidRPr="000B43BD">
        <w:rPr>
          <w:b/>
        </w:rPr>
        <w:t>circumstances.</w:t>
      </w:r>
      <w:r w:rsidR="00206BD5" w:rsidRPr="000B43BD">
        <w:rPr>
          <w:b/>
        </w:rPr>
        <w:t xml:space="preserve">  </w:t>
      </w:r>
      <w:r w:rsidRPr="000B43BD">
        <w:rPr>
          <w:b/>
        </w:rPr>
        <w:t xml:space="preserve">E.g. lost, stolen, spilt, damaged, </w:t>
      </w:r>
      <w:proofErr w:type="gramStart"/>
      <w:r w:rsidRPr="000B43BD">
        <w:rPr>
          <w:b/>
        </w:rPr>
        <w:t>retched</w:t>
      </w:r>
      <w:proofErr w:type="gramEnd"/>
      <w:r w:rsidRPr="000B43BD">
        <w:rPr>
          <w:b/>
        </w:rPr>
        <w:t>.</w:t>
      </w:r>
    </w:p>
    <w:p w:rsidR="00206BD5" w:rsidRDefault="00206BD5" w:rsidP="000B43BD">
      <w:pPr>
        <w:pStyle w:val="BodyText"/>
      </w:pPr>
    </w:p>
    <w:p w:rsidR="00554D01" w:rsidRDefault="00554D01" w:rsidP="000B43BD">
      <w:pPr>
        <w:pStyle w:val="BodyText"/>
      </w:pPr>
      <w:r w:rsidRPr="00FB61E2">
        <w:t>If in exceptional circumstances that can be verified (i.e. by a police report, eye witness by professional), the GP may offer to assess the patient 48 hours or more after their last dose was consumed and if there are signs of opioid withdrawal (see p.13) then part of subsequent doses may be replaced. When requests are made for replacement doses the GP should review the person’s takeaway arrangements and notify the case manager and or Addiction Liaison Clinician.</w:t>
      </w:r>
    </w:p>
    <w:p w:rsidR="00206BD5" w:rsidRPr="00FB61E2" w:rsidRDefault="00206BD5" w:rsidP="000B43BD">
      <w:pPr>
        <w:pStyle w:val="BodyText"/>
      </w:pPr>
    </w:p>
    <w:p w:rsidR="00554D01" w:rsidRDefault="00554D01" w:rsidP="000B43BD">
      <w:pPr>
        <w:pStyle w:val="BodyText"/>
      </w:pPr>
      <w:r w:rsidRPr="00FB61E2">
        <w:t xml:space="preserve">BOPAS policy is to replace 50% of a vomited dose when the patient vomits within less than 30 minutes of consuming the dose, the vomiting was </w:t>
      </w:r>
      <w:r w:rsidRPr="007B60FA">
        <w:t>witnessed</w:t>
      </w:r>
      <w:r w:rsidRPr="00FB61E2">
        <w:t xml:space="preserve"> by a professional and the replacement is clinically appropriate, eg pregnancy.</w:t>
      </w:r>
    </w:p>
    <w:p w:rsidR="00206BD5" w:rsidRPr="00FB61E2" w:rsidRDefault="00206BD5" w:rsidP="000B43BD">
      <w:pPr>
        <w:pStyle w:val="BodyText"/>
      </w:pPr>
    </w:p>
    <w:p w:rsidR="00554D01" w:rsidRDefault="00554D01" w:rsidP="000B43BD">
      <w:pPr>
        <w:pStyle w:val="BodyText"/>
      </w:pPr>
      <w:r w:rsidRPr="00FB61E2">
        <w:t>If a second replacement dose for vomiting is requested within a short time, or there are regular requests for replacement doses, no further replacement doses should be authorized until the patient has been assessed by the GP and any underlying cause for the vomiting assessed and treated.</w:t>
      </w:r>
    </w:p>
    <w:p w:rsidR="00206BD5" w:rsidRPr="00FB61E2" w:rsidRDefault="00206BD5" w:rsidP="000B43BD">
      <w:pPr>
        <w:pStyle w:val="BodyText"/>
      </w:pPr>
    </w:p>
    <w:p w:rsidR="00554D01" w:rsidRDefault="00554D01" w:rsidP="000B43BD">
      <w:pPr>
        <w:pStyle w:val="BodyText"/>
      </w:pPr>
      <w:r w:rsidRPr="00FB61E2">
        <w:t>All replacement doses must be prescribed on a new H572M prescription and must be consumed in the pharmacy.</w:t>
      </w:r>
    </w:p>
    <w:p w:rsidR="00206BD5" w:rsidRPr="00FB61E2" w:rsidRDefault="00206BD5" w:rsidP="000B43BD">
      <w:pPr>
        <w:pStyle w:val="BodyText"/>
      </w:pPr>
    </w:p>
    <w:p w:rsidR="00554D01" w:rsidRPr="000B43BD" w:rsidRDefault="00554D01" w:rsidP="000B43BD">
      <w:pPr>
        <w:pStyle w:val="BodyText"/>
        <w:rPr>
          <w:b/>
        </w:rPr>
      </w:pPr>
      <w:r w:rsidRPr="000B43BD">
        <w:rPr>
          <w:b/>
        </w:rPr>
        <w:t>Note: repeatedly seeking replacement dose is likely instability indicator.</w:t>
      </w:r>
    </w:p>
    <w:p w:rsidR="00B538B2" w:rsidRPr="00FB61E2" w:rsidRDefault="00B538B2" w:rsidP="00206BD5">
      <w:pPr>
        <w:pStyle w:val="Heading1"/>
      </w:pPr>
      <w:bookmarkStart w:id="41" w:name="_Toc29901775"/>
      <w:r w:rsidRPr="00FB61E2">
        <w:lastRenderedPageBreak/>
        <w:t>Agents collecting on behalf of a patient</w:t>
      </w:r>
      <w:bookmarkEnd w:id="41"/>
    </w:p>
    <w:p w:rsidR="00B538B2" w:rsidRDefault="00B538B2" w:rsidP="000B43BD">
      <w:pPr>
        <w:pStyle w:val="BodyText"/>
      </w:pPr>
      <w:r w:rsidRPr="00FB61E2">
        <w:t>A GP can authorise an agent to collect methadone on behalf of a patient in extraordinary circumstances where the patient is unable to attend the pharmacy</w:t>
      </w:r>
      <w:r w:rsidR="00206BD5">
        <w:t xml:space="preserve"> </w:t>
      </w:r>
      <w:r w:rsidRPr="00FB61E2">
        <w:t xml:space="preserve">when they are house-bound due to illness. Circumstances necessitating the </w:t>
      </w:r>
      <w:proofErr w:type="spellStart"/>
      <w:r w:rsidRPr="00FB61E2">
        <w:t>authorisation</w:t>
      </w:r>
      <w:proofErr w:type="spellEnd"/>
      <w:r w:rsidRPr="00FB61E2">
        <w:t xml:space="preserve"> of an agent must be verified with the patient and the agent. </w:t>
      </w:r>
      <w:proofErr w:type="spellStart"/>
      <w:r w:rsidRPr="00FB61E2">
        <w:t>Authorisation</w:t>
      </w:r>
      <w:proofErr w:type="spellEnd"/>
      <w:r w:rsidRPr="00FB61E2">
        <w:t xml:space="preserve"> of an agent is limi</w:t>
      </w:r>
      <w:r w:rsidR="00E25692">
        <w:t>ted to a maximum of 3 doses of M</w:t>
      </w:r>
      <w:r w:rsidRPr="00FB61E2">
        <w:t>ethadone or Buprenorphine/Naloxone</w:t>
      </w:r>
      <w:r w:rsidRPr="007B60FA">
        <w:t xml:space="preserve"> </w:t>
      </w:r>
      <w:r w:rsidRPr="00FB61E2">
        <w:t>dispensing.</w:t>
      </w:r>
    </w:p>
    <w:p w:rsidR="00206BD5" w:rsidRPr="00FB61E2" w:rsidRDefault="00206BD5" w:rsidP="000B43BD">
      <w:pPr>
        <w:pStyle w:val="BodyText"/>
      </w:pPr>
    </w:p>
    <w:p w:rsidR="00B538B2" w:rsidRDefault="00206BD5" w:rsidP="000B43BD">
      <w:pPr>
        <w:pStyle w:val="BodyText"/>
      </w:pPr>
      <w:r>
        <w:t>The</w:t>
      </w:r>
      <w:r w:rsidR="00B538B2" w:rsidRPr="00FB61E2">
        <w:t xml:space="preserve"> GP can </w:t>
      </w:r>
      <w:r w:rsidR="00E25692">
        <w:t xml:space="preserve">get a copy of the agent </w:t>
      </w:r>
      <w:proofErr w:type="spellStart"/>
      <w:r w:rsidR="00E25692">
        <w:t>authoris</w:t>
      </w:r>
      <w:r w:rsidR="00B538B2" w:rsidRPr="00FB61E2">
        <w:t>ation</w:t>
      </w:r>
      <w:proofErr w:type="spellEnd"/>
      <w:r w:rsidR="00B538B2" w:rsidRPr="00FB61E2">
        <w:t xml:space="preserve"> form from the addiction liaison clinician.</w:t>
      </w:r>
    </w:p>
    <w:p w:rsidR="000B43BD" w:rsidRPr="00FB61E2" w:rsidRDefault="000B43BD" w:rsidP="000B43BD">
      <w:pPr>
        <w:pStyle w:val="BodyText"/>
      </w:pPr>
    </w:p>
    <w:p w:rsidR="00B538B2" w:rsidRDefault="00B538B2" w:rsidP="000B43BD">
      <w:pPr>
        <w:pStyle w:val="BodyText"/>
      </w:pPr>
      <w:proofErr w:type="spellStart"/>
      <w:r w:rsidRPr="00FB61E2">
        <w:t>Authorisation</w:t>
      </w:r>
      <w:proofErr w:type="spellEnd"/>
      <w:r w:rsidRPr="00FB61E2">
        <w:t xml:space="preserve"> must be made in writing and faxed to the appropriate pharmacy and include;</w:t>
      </w:r>
    </w:p>
    <w:p w:rsidR="00206BD5" w:rsidRPr="00FB61E2" w:rsidRDefault="00206BD5" w:rsidP="000B43BD">
      <w:pPr>
        <w:pStyle w:val="BodyText"/>
      </w:pPr>
    </w:p>
    <w:p w:rsidR="00B538B2" w:rsidRPr="00FB61E2" w:rsidRDefault="00B538B2" w:rsidP="000B43BD">
      <w:pPr>
        <w:pStyle w:val="BodyText"/>
        <w:numPr>
          <w:ilvl w:val="0"/>
          <w:numId w:val="30"/>
        </w:numPr>
      </w:pPr>
      <w:r w:rsidRPr="00FB61E2">
        <w:t>Name and address of the</w:t>
      </w:r>
      <w:r w:rsidRPr="00733678">
        <w:t xml:space="preserve"> </w:t>
      </w:r>
      <w:r w:rsidRPr="00FB61E2">
        <w:t>agent</w:t>
      </w:r>
    </w:p>
    <w:p w:rsidR="00B538B2" w:rsidRPr="00FB61E2" w:rsidRDefault="00B538B2" w:rsidP="000B43BD">
      <w:pPr>
        <w:pStyle w:val="BodyText"/>
        <w:numPr>
          <w:ilvl w:val="0"/>
          <w:numId w:val="30"/>
        </w:numPr>
      </w:pPr>
      <w:r w:rsidRPr="00FB61E2">
        <w:t>Type of identification provided by</w:t>
      </w:r>
      <w:r w:rsidRPr="00733678">
        <w:t xml:space="preserve"> </w:t>
      </w:r>
      <w:r w:rsidRPr="00FB61E2">
        <w:t>agent</w:t>
      </w:r>
    </w:p>
    <w:p w:rsidR="00B538B2" w:rsidRPr="00FB61E2" w:rsidRDefault="00B538B2" w:rsidP="000B43BD">
      <w:pPr>
        <w:pStyle w:val="BodyText"/>
        <w:numPr>
          <w:ilvl w:val="0"/>
          <w:numId w:val="30"/>
        </w:numPr>
      </w:pPr>
      <w:r w:rsidRPr="00FB61E2">
        <w:t>Number of doses the agent is authorised to</w:t>
      </w:r>
      <w:r w:rsidRPr="00733678">
        <w:t xml:space="preserve"> </w:t>
      </w:r>
      <w:r w:rsidRPr="00FB61E2">
        <w:t>collect</w:t>
      </w:r>
    </w:p>
    <w:p w:rsidR="00B538B2" w:rsidRDefault="00B538B2" w:rsidP="000B43BD">
      <w:pPr>
        <w:pStyle w:val="BodyText"/>
        <w:numPr>
          <w:ilvl w:val="0"/>
          <w:numId w:val="30"/>
        </w:numPr>
      </w:pPr>
      <w:r w:rsidRPr="00FB61E2">
        <w:t>Signature of the authorising</w:t>
      </w:r>
      <w:r w:rsidRPr="00733678">
        <w:t xml:space="preserve"> </w:t>
      </w:r>
      <w:r w:rsidRPr="00FB61E2">
        <w:t>GP</w:t>
      </w:r>
    </w:p>
    <w:p w:rsidR="000B43BD" w:rsidRPr="00FB61E2" w:rsidRDefault="000B43BD" w:rsidP="000B43BD">
      <w:pPr>
        <w:pStyle w:val="BodyText"/>
        <w:numPr>
          <w:ilvl w:val="0"/>
          <w:numId w:val="30"/>
        </w:numPr>
      </w:pPr>
    </w:p>
    <w:p w:rsidR="00B538B2" w:rsidRPr="00FB61E2" w:rsidRDefault="00B538B2" w:rsidP="000B43BD">
      <w:pPr>
        <w:pStyle w:val="BodyText"/>
      </w:pPr>
      <w:r w:rsidRPr="00FB61E2">
        <w:t xml:space="preserve">The authorised agent must provide suitable identification. </w:t>
      </w:r>
    </w:p>
    <w:p w:rsidR="000B43BD" w:rsidRDefault="000B43BD" w:rsidP="000B43BD">
      <w:pPr>
        <w:pStyle w:val="BodyText"/>
        <w:rPr>
          <w:b/>
        </w:rPr>
      </w:pPr>
    </w:p>
    <w:p w:rsidR="00B538B2" w:rsidRPr="002471FD" w:rsidRDefault="00B538B2" w:rsidP="000B43BD">
      <w:pPr>
        <w:pStyle w:val="BodyText"/>
        <w:rPr>
          <w:b/>
        </w:rPr>
      </w:pPr>
      <w:r w:rsidRPr="002471FD">
        <w:rPr>
          <w:b/>
        </w:rPr>
        <w:t>Note:</w:t>
      </w:r>
      <w:r w:rsidR="000B43BD" w:rsidRPr="002471FD">
        <w:rPr>
          <w:b/>
        </w:rPr>
        <w:t xml:space="preserve"> </w:t>
      </w:r>
      <w:r w:rsidRPr="002471FD">
        <w:rPr>
          <w:b/>
        </w:rPr>
        <w:t>The GP must feel confident that the authorised agents can respons</w:t>
      </w:r>
      <w:r w:rsidR="00E25692">
        <w:rPr>
          <w:b/>
        </w:rPr>
        <w:t>ibly manage and administer the M</w:t>
      </w:r>
      <w:r w:rsidRPr="002471FD">
        <w:rPr>
          <w:b/>
        </w:rPr>
        <w:t>ethadone/Buprenorphine/Naloxone(s).</w:t>
      </w:r>
      <w:r w:rsidR="002471FD" w:rsidRPr="002471FD">
        <w:rPr>
          <w:b/>
        </w:rPr>
        <w:t xml:space="preserve">  </w:t>
      </w:r>
      <w:r w:rsidRPr="002471FD">
        <w:rPr>
          <w:b/>
        </w:rPr>
        <w:t>Discussion about safety of takeaways is essential e.g. storage away from children, no replacement of lost or stolen doses.</w:t>
      </w:r>
    </w:p>
    <w:p w:rsidR="00B538B2" w:rsidRPr="00FB61E2" w:rsidRDefault="00B538B2" w:rsidP="000B43BD">
      <w:pPr>
        <w:pStyle w:val="BodyText"/>
        <w:rPr>
          <w:sz w:val="24"/>
        </w:rPr>
      </w:pPr>
    </w:p>
    <w:p w:rsidR="00B538B2" w:rsidRPr="00FB61E2" w:rsidRDefault="00B538B2" w:rsidP="000B43BD">
      <w:pPr>
        <w:pStyle w:val="BodyText"/>
        <w:rPr>
          <w:sz w:val="29"/>
        </w:rPr>
      </w:pPr>
    </w:p>
    <w:p w:rsidR="00B538B2" w:rsidRPr="00FB61E2" w:rsidRDefault="00B538B2" w:rsidP="00206BD5">
      <w:pPr>
        <w:pStyle w:val="Heading1"/>
      </w:pPr>
      <w:bookmarkStart w:id="42" w:name="_Toc29901776"/>
      <w:r w:rsidRPr="00FB61E2">
        <w:t>Writing a methadone H572 controlled drug prescription</w:t>
      </w:r>
      <w:bookmarkEnd w:id="42"/>
    </w:p>
    <w:p w:rsidR="00B538B2" w:rsidRPr="00FB61E2" w:rsidRDefault="00B538B2" w:rsidP="00503C5B">
      <w:pPr>
        <w:pStyle w:val="BodyText"/>
      </w:pPr>
      <w:r w:rsidRPr="00FB61E2">
        <w:t>The use of H572M controlled drug prescription forms is restricted to prescribing methadone for patients under the authority conferred by Section 24(2</w:t>
      </w:r>
      <w:proofErr w:type="gramStart"/>
      <w:r w:rsidRPr="00FB61E2">
        <w:t>)(</w:t>
      </w:r>
      <w:proofErr w:type="gramEnd"/>
      <w:r w:rsidRPr="00FB61E2">
        <w:t>d) Misuse of Drugs Act 1975 (i.e. where BOPAS has authorised a prescriber for a specific patient). The form is not used for prescribing of methadone to other patients in other circumstances (e.g. pain relief for a non-BOPAS client); in these cases the general H572 controlled drug prescription is used.</w:t>
      </w:r>
    </w:p>
    <w:p w:rsidR="00B538B2" w:rsidRPr="00FB61E2" w:rsidRDefault="00B538B2" w:rsidP="00503C5B">
      <w:pPr>
        <w:pStyle w:val="BodyText"/>
      </w:pPr>
    </w:p>
    <w:p w:rsidR="00B538B2" w:rsidRDefault="00B538B2" w:rsidP="00503C5B">
      <w:pPr>
        <w:pStyle w:val="BodyText"/>
      </w:pPr>
      <w:r w:rsidRPr="00FB61E2">
        <w:t>See example following page.</w:t>
      </w:r>
    </w:p>
    <w:p w:rsidR="00E46537" w:rsidRPr="00FB61E2" w:rsidRDefault="00E46537" w:rsidP="00FB61E2">
      <w:pPr>
        <w:tabs>
          <w:tab w:val="left" w:pos="426"/>
        </w:tabs>
        <w:ind w:right="-31"/>
        <w:jc w:val="both"/>
        <w:rPr>
          <w:sz w:val="20"/>
          <w:szCs w:val="20"/>
        </w:rPr>
      </w:pPr>
    </w:p>
    <w:p w:rsidR="00206BD5" w:rsidRDefault="00206BD5">
      <w:pPr>
        <w:rPr>
          <w:b/>
          <w:bCs/>
          <w:sz w:val="24"/>
          <w:szCs w:val="24"/>
        </w:rPr>
      </w:pPr>
      <w:r>
        <w:rPr>
          <w:b/>
          <w:bCs/>
          <w:sz w:val="24"/>
          <w:szCs w:val="24"/>
        </w:rPr>
        <w:br w:type="page"/>
      </w:r>
    </w:p>
    <w:p w:rsidR="00B538B2" w:rsidRPr="00FB61E2" w:rsidRDefault="00B538B2" w:rsidP="00503C5B">
      <w:pPr>
        <w:pStyle w:val="Heading3"/>
      </w:pPr>
      <w:bookmarkStart w:id="43" w:name="_Toc29901777"/>
      <w:r w:rsidRPr="00FB61E2">
        <w:lastRenderedPageBreak/>
        <w:t>H572 Prescription example</w:t>
      </w:r>
      <w:bookmarkEnd w:id="43"/>
    </w:p>
    <w:p w:rsidR="00B538B2" w:rsidRPr="00FB61E2" w:rsidRDefault="00B538B2" w:rsidP="00FB61E2">
      <w:pPr>
        <w:tabs>
          <w:tab w:val="left" w:pos="426"/>
        </w:tabs>
        <w:spacing w:before="198"/>
        <w:ind w:right="-31"/>
        <w:rPr>
          <w:b/>
          <w:sz w:val="24"/>
        </w:rPr>
      </w:pPr>
      <w:r w:rsidRPr="00FB61E2">
        <w:rPr>
          <w:noProof/>
          <w:lang w:val="en-NZ" w:eastAsia="en-NZ" w:bidi="ar-SA"/>
        </w:rPr>
        <mc:AlternateContent>
          <mc:Choice Requires="wps">
            <w:drawing>
              <wp:anchor distT="0" distB="0" distL="114300" distR="114300" simplePos="0" relativeHeight="251667456" behindDoc="1" locked="0" layoutInCell="1" allowOverlap="1" wp14:anchorId="58EB8575" wp14:editId="5E6BCEC4">
                <wp:simplePos x="0" y="0"/>
                <wp:positionH relativeFrom="page">
                  <wp:posOffset>5057775</wp:posOffset>
                </wp:positionH>
                <wp:positionV relativeFrom="paragraph">
                  <wp:posOffset>998855</wp:posOffset>
                </wp:positionV>
                <wp:extent cx="952500" cy="92392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239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98.25pt;margin-top:78.65pt;width:75pt;height:72.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" filled="f">
                <w10:wrap anchorx="page"/>
              </v:rect>
            </w:pict>
          </mc:Fallback>
        </mc:AlternateContent>
      </w:r>
      <w:r w:rsidRPr="00FB61E2">
        <w:rPr>
          <w:b/>
          <w:sz w:val="24"/>
        </w:rPr>
        <w:t>Numbered instructions on following page</w:t>
      </w:r>
    </w:p>
    <w:p w:rsidR="00B538B2" w:rsidRPr="00FB61E2" w:rsidRDefault="00B538B2" w:rsidP="00FB61E2">
      <w:pPr>
        <w:tabs>
          <w:tab w:val="left" w:pos="426"/>
        </w:tabs>
        <w:ind w:right="-31"/>
        <w:rPr>
          <w:b/>
          <w:sz w:val="24"/>
          <w:szCs w:val="20"/>
        </w:rPr>
      </w:pPr>
    </w:p>
    <w:tbl>
      <w:tblPr>
        <w:tblW w:w="0" w:type="auto"/>
        <w:tblInd w:w="10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1"/>
        <w:gridCol w:w="1770"/>
      </w:tblGrid>
      <w:tr w:rsidR="00B538B2" w:rsidRPr="00FB61E2" w:rsidTr="00E46537">
        <w:trPr>
          <w:trHeight w:val="3799"/>
        </w:trPr>
        <w:tc>
          <w:tcPr>
            <w:tcW w:w="7291" w:type="dxa"/>
            <w:gridSpan w:val="2"/>
            <w:tcBorders>
              <w:bottom w:val="nil"/>
            </w:tcBorders>
          </w:tcPr>
          <w:p w:rsidR="00B538B2" w:rsidRPr="00FB61E2" w:rsidRDefault="00B538B2" w:rsidP="00FB61E2">
            <w:pPr>
              <w:tabs>
                <w:tab w:val="left" w:pos="426"/>
                <w:tab w:val="left" w:pos="1591"/>
                <w:tab w:val="left" w:pos="4902"/>
              </w:tabs>
              <w:spacing w:before="70"/>
              <w:ind w:right="-31"/>
              <w:rPr>
                <w:sz w:val="16"/>
              </w:rPr>
            </w:pPr>
            <w:r w:rsidRPr="00FB61E2">
              <w:rPr>
                <w:sz w:val="18"/>
              </w:rPr>
              <w:t>H572M</w:t>
            </w:r>
            <w:r w:rsidRPr="00FB61E2">
              <w:rPr>
                <w:sz w:val="18"/>
              </w:rPr>
              <w:tab/>
            </w:r>
            <w:r w:rsidRPr="00FB61E2">
              <w:t>324071</w:t>
            </w:r>
            <w:r w:rsidRPr="00FB61E2">
              <w:tab/>
            </w:r>
            <w:r w:rsidRPr="00FB61E2">
              <w:rPr>
                <w:sz w:val="16"/>
              </w:rPr>
              <w:t>Item Count</w:t>
            </w:r>
          </w:p>
          <w:p w:rsidR="00B538B2" w:rsidRPr="00FB61E2" w:rsidRDefault="00B538B2" w:rsidP="00FB61E2">
            <w:pPr>
              <w:tabs>
                <w:tab w:val="left" w:pos="426"/>
              </w:tabs>
              <w:ind w:right="-31"/>
              <w:rPr>
                <w:b/>
                <w:sz w:val="24"/>
              </w:rPr>
            </w:pPr>
          </w:p>
          <w:p w:rsidR="00B538B2" w:rsidRPr="00FB61E2" w:rsidRDefault="00B538B2" w:rsidP="00FB61E2">
            <w:pPr>
              <w:tabs>
                <w:tab w:val="left" w:pos="426"/>
                <w:tab w:val="left" w:pos="5598"/>
              </w:tabs>
              <w:spacing w:before="212"/>
              <w:ind w:right="-31"/>
              <w:rPr>
                <w:sz w:val="12"/>
              </w:rPr>
            </w:pPr>
            <w:r w:rsidRPr="00FB61E2">
              <w:rPr>
                <w:b/>
              </w:rPr>
              <w:t>MINISTRY</w:t>
            </w:r>
            <w:r w:rsidRPr="00FB61E2">
              <w:rPr>
                <w:b/>
                <w:spacing w:val="-3"/>
              </w:rPr>
              <w:t xml:space="preserve"> </w:t>
            </w:r>
            <w:r w:rsidRPr="00FB61E2">
              <w:rPr>
                <w:b/>
              </w:rPr>
              <w:t>OF</w:t>
            </w:r>
            <w:r w:rsidRPr="00FB61E2">
              <w:rPr>
                <w:b/>
                <w:spacing w:val="-4"/>
              </w:rPr>
              <w:t xml:space="preserve"> </w:t>
            </w:r>
            <w:r w:rsidRPr="00FB61E2">
              <w:rPr>
                <w:b/>
              </w:rPr>
              <w:t>HEALTH</w:t>
            </w:r>
            <w:r w:rsidRPr="00FB61E2">
              <w:rPr>
                <w:b/>
              </w:rPr>
              <w:tab/>
            </w:r>
            <w:r w:rsidRPr="00FB61E2">
              <w:rPr>
                <w:position w:val="6"/>
                <w:sz w:val="12"/>
              </w:rPr>
              <w:t>PHARMACY</w:t>
            </w:r>
            <w:r w:rsidRPr="00FB61E2">
              <w:rPr>
                <w:spacing w:val="1"/>
                <w:position w:val="6"/>
                <w:sz w:val="12"/>
              </w:rPr>
              <w:t xml:space="preserve"> </w:t>
            </w:r>
            <w:r w:rsidRPr="00FB61E2">
              <w:rPr>
                <w:position w:val="6"/>
                <w:sz w:val="12"/>
              </w:rPr>
              <w:t>STAMP</w:t>
            </w:r>
          </w:p>
          <w:p w:rsidR="00B538B2" w:rsidRPr="00FB61E2" w:rsidRDefault="00B538B2" w:rsidP="00FB61E2">
            <w:pPr>
              <w:tabs>
                <w:tab w:val="left" w:pos="426"/>
              </w:tabs>
              <w:spacing w:before="2"/>
              <w:ind w:right="-31"/>
              <w:rPr>
                <w:sz w:val="16"/>
              </w:rPr>
            </w:pPr>
            <w:r w:rsidRPr="00FB61E2">
              <w:rPr>
                <w:sz w:val="16"/>
              </w:rPr>
              <w:t>CONTROLLED DRUG PRESCRIPTION FORM</w:t>
            </w:r>
          </w:p>
          <w:p w:rsidR="00B538B2" w:rsidRPr="00FB61E2" w:rsidRDefault="00B538B2" w:rsidP="00FB61E2">
            <w:pPr>
              <w:tabs>
                <w:tab w:val="left" w:pos="426"/>
              </w:tabs>
              <w:spacing w:before="2"/>
              <w:ind w:right="-31"/>
              <w:rPr>
                <w:b/>
                <w:sz w:val="15"/>
              </w:rPr>
            </w:pPr>
          </w:p>
          <w:p w:rsidR="00B538B2" w:rsidRPr="00FB61E2" w:rsidRDefault="00B538B2" w:rsidP="00FB61E2">
            <w:pPr>
              <w:tabs>
                <w:tab w:val="left" w:pos="426"/>
                <w:tab w:val="left" w:pos="1140"/>
                <w:tab w:val="left" w:pos="2693"/>
                <w:tab w:val="left" w:pos="3302"/>
                <w:tab w:val="left" w:pos="4080"/>
              </w:tabs>
              <w:ind w:right="-31"/>
              <w:rPr>
                <w:sz w:val="20"/>
              </w:rPr>
            </w:pPr>
            <w:r w:rsidRPr="00FB61E2">
              <w:rPr>
                <w:sz w:val="16"/>
              </w:rPr>
              <w:t>Circle</w:t>
            </w:r>
            <w:r w:rsidRPr="00FB61E2">
              <w:rPr>
                <w:sz w:val="16"/>
              </w:rPr>
              <w:tab/>
            </w:r>
            <w:r w:rsidRPr="00FB61E2">
              <w:rPr>
                <w:sz w:val="20"/>
              </w:rPr>
              <w:t xml:space="preserve">Y   J </w:t>
            </w:r>
            <w:r w:rsidRPr="00FB61E2">
              <w:rPr>
                <w:spacing w:val="51"/>
                <w:sz w:val="20"/>
              </w:rPr>
              <w:t xml:space="preserve"> </w:t>
            </w:r>
            <w:r w:rsidRPr="00FB61E2">
              <w:rPr>
                <w:sz w:val="20"/>
              </w:rPr>
              <w:t xml:space="preserve">A </w:t>
            </w:r>
            <w:r w:rsidRPr="00FB61E2">
              <w:rPr>
                <w:spacing w:val="55"/>
                <w:sz w:val="20"/>
              </w:rPr>
              <w:t xml:space="preserve"> </w:t>
            </w:r>
            <w:r w:rsidRPr="00FB61E2">
              <w:rPr>
                <w:sz w:val="20"/>
              </w:rPr>
              <w:t>P</w:t>
            </w:r>
            <w:r w:rsidRPr="00FB61E2">
              <w:rPr>
                <w:sz w:val="20"/>
              </w:rPr>
              <w:tab/>
              <w:t xml:space="preserve">1 </w:t>
            </w:r>
            <w:r w:rsidRPr="00FB61E2">
              <w:rPr>
                <w:spacing w:val="53"/>
                <w:sz w:val="20"/>
              </w:rPr>
              <w:t xml:space="preserve"> </w:t>
            </w:r>
            <w:r w:rsidRPr="00FB61E2">
              <w:rPr>
                <w:sz w:val="20"/>
              </w:rPr>
              <w:t>2</w:t>
            </w:r>
            <w:r w:rsidRPr="00FB61E2">
              <w:rPr>
                <w:sz w:val="20"/>
              </w:rPr>
              <w:tab/>
              <w:t>3</w:t>
            </w:r>
            <w:r w:rsidRPr="00FB61E2">
              <w:rPr>
                <w:sz w:val="20"/>
              </w:rPr>
              <w:tab/>
              <w:t>Z</w:t>
            </w:r>
          </w:p>
          <w:p w:rsidR="00B538B2" w:rsidRPr="00FB61E2" w:rsidRDefault="00B538B2" w:rsidP="00FB61E2">
            <w:pPr>
              <w:tabs>
                <w:tab w:val="left" w:pos="426"/>
              </w:tabs>
              <w:ind w:right="-31"/>
              <w:rPr>
                <w:b/>
                <w:sz w:val="30"/>
              </w:rPr>
            </w:pPr>
          </w:p>
          <w:p w:rsidR="00B538B2" w:rsidRPr="00FB61E2" w:rsidRDefault="00B538B2" w:rsidP="00FB61E2">
            <w:pPr>
              <w:tabs>
                <w:tab w:val="left" w:pos="426"/>
              </w:tabs>
              <w:ind w:right="-31"/>
              <w:rPr>
                <w:sz w:val="16"/>
              </w:rPr>
            </w:pPr>
            <w:r w:rsidRPr="00FB61E2">
              <w:rPr>
                <w:sz w:val="16"/>
              </w:rPr>
              <w:t>Prescription Date ……</w:t>
            </w:r>
            <w:r w:rsidR="00E25692" w:rsidRPr="00FB61E2">
              <w:rPr>
                <w:sz w:val="16"/>
              </w:rPr>
              <w:t>. /...</w:t>
            </w:r>
            <w:r w:rsidRPr="00FB61E2">
              <w:rPr>
                <w:b/>
                <w:sz w:val="18"/>
              </w:rPr>
              <w:t>1</w:t>
            </w:r>
            <w:r w:rsidRPr="00FB61E2">
              <w:rPr>
                <w:sz w:val="16"/>
              </w:rPr>
              <w:t>…/…….</w:t>
            </w:r>
          </w:p>
          <w:p w:rsidR="00B538B2" w:rsidRPr="00FB61E2" w:rsidRDefault="00B538B2" w:rsidP="00FB61E2">
            <w:pPr>
              <w:tabs>
                <w:tab w:val="left" w:pos="426"/>
              </w:tabs>
              <w:spacing w:before="2"/>
              <w:ind w:right="-31"/>
              <w:rPr>
                <w:b/>
                <w:sz w:val="15"/>
              </w:rPr>
            </w:pPr>
          </w:p>
          <w:p w:rsidR="00B538B2" w:rsidRPr="00FB61E2" w:rsidRDefault="00B538B2" w:rsidP="00FB61E2">
            <w:pPr>
              <w:tabs>
                <w:tab w:val="left" w:pos="426"/>
                <w:tab w:val="left" w:pos="5008"/>
              </w:tabs>
              <w:ind w:right="-31"/>
              <w:rPr>
                <w:sz w:val="16"/>
              </w:rPr>
            </w:pPr>
            <w:r w:rsidRPr="00FB61E2">
              <w:rPr>
                <w:sz w:val="16"/>
              </w:rPr>
              <w:t>Patient</w:t>
            </w:r>
            <w:r w:rsidRPr="00FB61E2">
              <w:rPr>
                <w:spacing w:val="-4"/>
                <w:sz w:val="16"/>
              </w:rPr>
              <w:t xml:space="preserve"> </w:t>
            </w:r>
            <w:r w:rsidRPr="00FB61E2">
              <w:rPr>
                <w:sz w:val="16"/>
              </w:rPr>
              <w:t>………………………………………………………………….</w:t>
            </w:r>
            <w:r w:rsidRPr="00FB61E2">
              <w:rPr>
                <w:sz w:val="16"/>
              </w:rPr>
              <w:tab/>
              <w:t>NHI No.</w:t>
            </w:r>
            <w:r w:rsidRPr="00FB61E2">
              <w:rPr>
                <w:spacing w:val="-1"/>
                <w:sz w:val="16"/>
              </w:rPr>
              <w:t xml:space="preserve"> </w:t>
            </w:r>
            <w:r w:rsidRPr="00FB61E2">
              <w:rPr>
                <w:sz w:val="16"/>
              </w:rPr>
              <w:t>……..</w:t>
            </w:r>
            <w:r w:rsidRPr="00FB61E2">
              <w:rPr>
                <w:b/>
                <w:sz w:val="18"/>
              </w:rPr>
              <w:t>3</w:t>
            </w:r>
            <w:r w:rsidRPr="00FB61E2">
              <w:rPr>
                <w:sz w:val="16"/>
              </w:rPr>
              <w:t>…………..</w:t>
            </w:r>
          </w:p>
          <w:p w:rsidR="00B538B2" w:rsidRPr="00FB61E2" w:rsidRDefault="00B538B2" w:rsidP="00FB61E2">
            <w:pPr>
              <w:tabs>
                <w:tab w:val="left" w:pos="426"/>
                <w:tab w:val="right" w:pos="1869"/>
              </w:tabs>
              <w:spacing w:before="184"/>
              <w:ind w:right="-31"/>
              <w:rPr>
                <w:b/>
                <w:sz w:val="18"/>
              </w:rPr>
            </w:pPr>
            <w:r w:rsidRPr="00FB61E2">
              <w:rPr>
                <w:sz w:val="16"/>
              </w:rPr>
              <w:t>Address</w:t>
            </w:r>
            <w:r w:rsidRPr="00FB61E2">
              <w:rPr>
                <w:sz w:val="16"/>
              </w:rPr>
              <w:tab/>
            </w:r>
            <w:r w:rsidRPr="00FB61E2">
              <w:rPr>
                <w:b/>
                <w:sz w:val="18"/>
              </w:rPr>
              <w:t>2</w:t>
            </w:r>
          </w:p>
          <w:p w:rsidR="00B538B2" w:rsidRPr="00FB61E2" w:rsidRDefault="00B538B2" w:rsidP="00FB61E2">
            <w:pPr>
              <w:tabs>
                <w:tab w:val="left" w:pos="426"/>
                <w:tab w:val="left" w:pos="4322"/>
                <w:tab w:val="left" w:pos="5754"/>
              </w:tabs>
              <w:spacing w:before="11" w:line="360" w:lineRule="atLeast"/>
              <w:ind w:right="-31"/>
              <w:rPr>
                <w:sz w:val="14"/>
              </w:rPr>
            </w:pPr>
            <w:r w:rsidRPr="00FB61E2">
              <w:rPr>
                <w:sz w:val="16"/>
              </w:rPr>
              <w:t>……………………………………………………….……..</w:t>
            </w:r>
            <w:r w:rsidRPr="00FB61E2">
              <w:rPr>
                <w:sz w:val="16"/>
              </w:rPr>
              <w:tab/>
              <w:t xml:space="preserve">Use safety Caps for Takeaways R: </w:t>
            </w:r>
            <w:r w:rsidRPr="00FB61E2">
              <w:rPr>
                <w:spacing w:val="40"/>
                <w:sz w:val="16"/>
              </w:rPr>
              <w:t xml:space="preserve"> </w:t>
            </w:r>
            <w:r w:rsidRPr="00FB61E2">
              <w:rPr>
                <w:b/>
                <w:sz w:val="16"/>
              </w:rPr>
              <w:t>METHADONE MIXTURE</w:t>
            </w:r>
            <w:r w:rsidRPr="00FB61E2">
              <w:rPr>
                <w:b/>
                <w:sz w:val="16"/>
              </w:rPr>
              <w:tab/>
            </w:r>
            <w:r w:rsidRPr="00FB61E2">
              <w:rPr>
                <w:b/>
                <w:sz w:val="16"/>
              </w:rPr>
              <w:tab/>
            </w:r>
            <w:r w:rsidRPr="00FB61E2">
              <w:rPr>
                <w:sz w:val="14"/>
              </w:rPr>
              <w:t>Pharmacy</w:t>
            </w:r>
            <w:r w:rsidRPr="00FB61E2">
              <w:rPr>
                <w:spacing w:val="-6"/>
                <w:sz w:val="14"/>
              </w:rPr>
              <w:t xml:space="preserve"> </w:t>
            </w:r>
            <w:r w:rsidRPr="00FB61E2">
              <w:rPr>
                <w:spacing w:val="-5"/>
                <w:sz w:val="14"/>
              </w:rPr>
              <w:t>use</w:t>
            </w:r>
          </w:p>
        </w:tc>
      </w:tr>
      <w:tr w:rsidR="00B538B2" w:rsidRPr="00FB61E2" w:rsidTr="00E46537">
        <w:trPr>
          <w:trHeight w:val="421"/>
        </w:trPr>
        <w:tc>
          <w:tcPr>
            <w:tcW w:w="5521" w:type="dxa"/>
            <w:tcBorders>
              <w:top w:val="nil"/>
              <w:bottom w:val="nil"/>
              <w:right w:val="single" w:sz="8" w:space="0" w:color="000000"/>
            </w:tcBorders>
          </w:tcPr>
          <w:p w:rsidR="00B538B2" w:rsidRPr="00FB61E2" w:rsidRDefault="00B538B2" w:rsidP="00FB61E2">
            <w:pPr>
              <w:tabs>
                <w:tab w:val="left" w:pos="426"/>
                <w:tab w:val="left" w:leader="dot" w:pos="1572"/>
              </w:tabs>
              <w:spacing w:before="154"/>
              <w:ind w:right="-31"/>
              <w:rPr>
                <w:sz w:val="14"/>
              </w:rPr>
            </w:pPr>
            <w:r w:rsidRPr="00FB61E2">
              <w:rPr>
                <w:sz w:val="14"/>
              </w:rPr>
              <w:t>Daily</w:t>
            </w:r>
            <w:r w:rsidRPr="00FB61E2">
              <w:rPr>
                <w:spacing w:val="-4"/>
                <w:sz w:val="14"/>
              </w:rPr>
              <w:t xml:space="preserve"> </w:t>
            </w:r>
            <w:r w:rsidRPr="00FB61E2">
              <w:rPr>
                <w:sz w:val="14"/>
              </w:rPr>
              <w:t>dose of</w:t>
            </w:r>
            <w:r w:rsidRPr="00FB61E2">
              <w:rPr>
                <w:sz w:val="14"/>
              </w:rPr>
              <w:tab/>
            </w:r>
            <w:r w:rsidRPr="00FB61E2">
              <w:rPr>
                <w:b/>
                <w:sz w:val="16"/>
              </w:rPr>
              <w:t>4</w:t>
            </w:r>
            <w:r w:rsidRPr="00FB61E2">
              <w:rPr>
                <w:sz w:val="14"/>
              </w:rPr>
              <w:t>…… milligrams per day</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45"/>
        </w:trPr>
        <w:tc>
          <w:tcPr>
            <w:tcW w:w="5521" w:type="dxa"/>
            <w:tcBorders>
              <w:top w:val="nil"/>
              <w:bottom w:val="nil"/>
              <w:right w:val="single" w:sz="8" w:space="0" w:color="000000"/>
            </w:tcBorders>
          </w:tcPr>
          <w:p w:rsidR="00B538B2" w:rsidRPr="00FB61E2" w:rsidRDefault="00B538B2" w:rsidP="00FB61E2">
            <w:pPr>
              <w:tabs>
                <w:tab w:val="left" w:pos="426"/>
              </w:tabs>
              <w:spacing w:before="78"/>
              <w:ind w:right="-31"/>
              <w:rPr>
                <w:sz w:val="14"/>
              </w:rPr>
            </w:pPr>
            <w:r w:rsidRPr="00FB61E2">
              <w:rPr>
                <w:sz w:val="14"/>
              </w:rPr>
              <w:t>Starting on …………/….</w:t>
            </w:r>
            <w:r w:rsidRPr="00FB61E2">
              <w:rPr>
                <w:sz w:val="16"/>
              </w:rPr>
              <w:t>.</w:t>
            </w:r>
            <w:r w:rsidRPr="00FB61E2">
              <w:rPr>
                <w:b/>
                <w:sz w:val="16"/>
              </w:rPr>
              <w:t>5</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45"/>
        </w:trPr>
        <w:tc>
          <w:tcPr>
            <w:tcW w:w="5521" w:type="dxa"/>
            <w:tcBorders>
              <w:top w:val="nil"/>
              <w:bottom w:val="nil"/>
              <w:right w:val="single" w:sz="8" w:space="0" w:color="000000"/>
            </w:tcBorders>
          </w:tcPr>
          <w:p w:rsidR="00B538B2" w:rsidRPr="00FB61E2" w:rsidRDefault="00B538B2" w:rsidP="00FB61E2">
            <w:pPr>
              <w:tabs>
                <w:tab w:val="left" w:pos="426"/>
                <w:tab w:val="left" w:leader="dot" w:pos="2473"/>
              </w:tabs>
              <w:spacing w:before="78"/>
              <w:ind w:right="-31"/>
              <w:rPr>
                <w:sz w:val="14"/>
              </w:rPr>
            </w:pPr>
            <w:r w:rsidRPr="00FB61E2">
              <w:rPr>
                <w:sz w:val="14"/>
              </w:rPr>
              <w:t>Total period of</w:t>
            </w:r>
            <w:r w:rsidRPr="00FB61E2">
              <w:rPr>
                <w:spacing w:val="-5"/>
                <w:sz w:val="14"/>
              </w:rPr>
              <w:t xml:space="preserve"> </w:t>
            </w:r>
            <w:r w:rsidRPr="00FB61E2">
              <w:rPr>
                <w:sz w:val="14"/>
              </w:rPr>
              <w:t>supply</w:t>
            </w:r>
            <w:r w:rsidRPr="00FB61E2">
              <w:rPr>
                <w:spacing w:val="-4"/>
                <w:sz w:val="14"/>
              </w:rPr>
              <w:t xml:space="preserve"> </w:t>
            </w:r>
            <w:r w:rsidRPr="00FB61E2">
              <w:rPr>
                <w:sz w:val="14"/>
              </w:rPr>
              <w:t>………..</w:t>
            </w:r>
            <w:r w:rsidRPr="00FB61E2">
              <w:rPr>
                <w:b/>
                <w:sz w:val="16"/>
              </w:rPr>
              <w:t>6</w:t>
            </w:r>
            <w:r w:rsidRPr="00FB61E2">
              <w:rPr>
                <w:b/>
                <w:sz w:val="16"/>
              </w:rPr>
              <w:tab/>
            </w:r>
            <w:r w:rsidRPr="00FB61E2">
              <w:rPr>
                <w:sz w:val="14"/>
              </w:rPr>
              <w:t>days</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46"/>
        </w:trPr>
        <w:tc>
          <w:tcPr>
            <w:tcW w:w="5521" w:type="dxa"/>
            <w:tcBorders>
              <w:top w:val="nil"/>
              <w:bottom w:val="nil"/>
              <w:right w:val="single" w:sz="8" w:space="0" w:color="000000"/>
            </w:tcBorders>
          </w:tcPr>
          <w:p w:rsidR="00B538B2" w:rsidRPr="00FB61E2" w:rsidRDefault="00B538B2" w:rsidP="00FB61E2">
            <w:pPr>
              <w:tabs>
                <w:tab w:val="left" w:pos="426"/>
              </w:tabs>
              <w:spacing w:before="78"/>
              <w:ind w:right="-31"/>
              <w:rPr>
                <w:sz w:val="14"/>
              </w:rPr>
            </w:pPr>
            <w:r w:rsidRPr="00FB61E2">
              <w:rPr>
                <w:sz w:val="14"/>
              </w:rPr>
              <w:t>Daily dosage to be reduced by …………..</w:t>
            </w:r>
            <w:r w:rsidRPr="00FB61E2">
              <w:rPr>
                <w:b/>
                <w:sz w:val="16"/>
              </w:rPr>
              <w:t>7</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22"/>
        </w:trPr>
        <w:tc>
          <w:tcPr>
            <w:tcW w:w="5521" w:type="dxa"/>
            <w:tcBorders>
              <w:top w:val="nil"/>
              <w:bottom w:val="nil"/>
              <w:right w:val="single" w:sz="8" w:space="0" w:color="000000"/>
            </w:tcBorders>
          </w:tcPr>
          <w:p w:rsidR="00B538B2" w:rsidRPr="00FB61E2" w:rsidRDefault="00B538B2" w:rsidP="00FB61E2">
            <w:pPr>
              <w:tabs>
                <w:tab w:val="left" w:pos="426"/>
              </w:tabs>
              <w:spacing w:before="79"/>
              <w:ind w:right="-31"/>
              <w:rPr>
                <w:sz w:val="14"/>
              </w:rPr>
            </w:pP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22"/>
        </w:trPr>
        <w:tc>
          <w:tcPr>
            <w:tcW w:w="5521" w:type="dxa"/>
            <w:tcBorders>
              <w:top w:val="nil"/>
              <w:bottom w:val="nil"/>
              <w:right w:val="single" w:sz="8" w:space="0" w:color="000000"/>
            </w:tcBorders>
          </w:tcPr>
          <w:p w:rsidR="00B538B2" w:rsidRPr="00FB61E2" w:rsidRDefault="00B538B2" w:rsidP="00FB61E2">
            <w:pPr>
              <w:tabs>
                <w:tab w:val="left" w:pos="426"/>
              </w:tabs>
              <w:spacing w:before="77"/>
              <w:ind w:right="-31"/>
              <w:rPr>
                <w:sz w:val="14"/>
              </w:rPr>
            </w:pPr>
            <w:r w:rsidRPr="00FB61E2">
              <w:rPr>
                <w:sz w:val="14"/>
              </w:rPr>
              <w:t>Daily doses of methadone are to be consumed on the pharmacy premises</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20"/>
        </w:trPr>
        <w:tc>
          <w:tcPr>
            <w:tcW w:w="5521" w:type="dxa"/>
            <w:tcBorders>
              <w:top w:val="nil"/>
              <w:bottom w:val="nil"/>
              <w:right w:val="single" w:sz="8" w:space="0" w:color="000000"/>
            </w:tcBorders>
          </w:tcPr>
          <w:p w:rsidR="00B538B2" w:rsidRPr="00FB61E2" w:rsidRDefault="00B538B2" w:rsidP="00FB61E2">
            <w:pPr>
              <w:tabs>
                <w:tab w:val="left" w:pos="426"/>
              </w:tabs>
              <w:spacing w:before="79"/>
              <w:ind w:right="-31"/>
              <w:rPr>
                <w:sz w:val="14"/>
              </w:rPr>
            </w:pPr>
            <w:r w:rsidRPr="00FB61E2">
              <w:rPr>
                <w:sz w:val="14"/>
              </w:rPr>
              <w:t>Takeaway doses are authorised for the following days</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45"/>
        </w:trPr>
        <w:tc>
          <w:tcPr>
            <w:tcW w:w="5521" w:type="dxa"/>
            <w:tcBorders>
              <w:top w:val="nil"/>
              <w:bottom w:val="nil"/>
              <w:right w:val="single" w:sz="8" w:space="0" w:color="000000"/>
            </w:tcBorders>
          </w:tcPr>
          <w:p w:rsidR="00B538B2" w:rsidRPr="00FB61E2" w:rsidRDefault="00B538B2" w:rsidP="00FB61E2">
            <w:pPr>
              <w:tabs>
                <w:tab w:val="left" w:pos="426"/>
              </w:tabs>
              <w:spacing w:before="76"/>
              <w:ind w:right="-31"/>
              <w:rPr>
                <w:sz w:val="14"/>
              </w:rPr>
            </w:pPr>
            <w:r w:rsidRPr="00FB61E2">
              <w:rPr>
                <w:sz w:val="14"/>
              </w:rPr>
              <w:t>………………………………</w:t>
            </w:r>
            <w:r w:rsidRPr="00FB61E2">
              <w:rPr>
                <w:b/>
                <w:sz w:val="16"/>
              </w:rPr>
              <w:t>8</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24"/>
        </w:trPr>
        <w:tc>
          <w:tcPr>
            <w:tcW w:w="5521" w:type="dxa"/>
            <w:tcBorders>
              <w:top w:val="nil"/>
              <w:bottom w:val="nil"/>
              <w:right w:val="single" w:sz="8" w:space="0" w:color="000000"/>
            </w:tcBorders>
          </w:tcPr>
          <w:p w:rsidR="00B538B2" w:rsidRPr="00FB61E2" w:rsidRDefault="00B538B2" w:rsidP="00FB61E2">
            <w:pPr>
              <w:tabs>
                <w:tab w:val="left" w:pos="426"/>
              </w:tabs>
              <w:spacing w:before="80"/>
              <w:ind w:right="-31"/>
              <w:rPr>
                <w:sz w:val="14"/>
              </w:rPr>
            </w:pP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19"/>
        </w:trPr>
        <w:tc>
          <w:tcPr>
            <w:tcW w:w="5521" w:type="dxa"/>
            <w:tcBorders>
              <w:top w:val="nil"/>
              <w:bottom w:val="nil"/>
              <w:right w:val="single" w:sz="8" w:space="0" w:color="000000"/>
            </w:tcBorders>
          </w:tcPr>
          <w:p w:rsidR="00B538B2" w:rsidRPr="00FB61E2" w:rsidRDefault="00B538B2" w:rsidP="00FB61E2">
            <w:pPr>
              <w:tabs>
                <w:tab w:val="left" w:pos="426"/>
              </w:tabs>
              <w:spacing w:before="77"/>
              <w:ind w:right="-31"/>
              <w:rPr>
                <w:sz w:val="14"/>
              </w:rPr>
            </w:pPr>
            <w:r w:rsidRPr="00FB61E2">
              <w:rPr>
                <w:sz w:val="14"/>
              </w:rPr>
              <w:t>Prescription to be dispensed at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343"/>
        </w:trPr>
        <w:tc>
          <w:tcPr>
            <w:tcW w:w="5521" w:type="dxa"/>
            <w:tcBorders>
              <w:top w:val="nil"/>
              <w:bottom w:val="nil"/>
              <w:right w:val="single" w:sz="8" w:space="0" w:color="000000"/>
            </w:tcBorders>
          </w:tcPr>
          <w:p w:rsidR="00B538B2" w:rsidRPr="00FB61E2" w:rsidRDefault="00B538B2" w:rsidP="00FB61E2">
            <w:pPr>
              <w:tabs>
                <w:tab w:val="left" w:pos="426"/>
              </w:tabs>
              <w:spacing w:before="76"/>
              <w:ind w:right="-31"/>
              <w:rPr>
                <w:sz w:val="14"/>
              </w:rPr>
            </w:pPr>
            <w:r w:rsidRPr="00FB61E2">
              <w:rPr>
                <w:sz w:val="14"/>
              </w:rPr>
              <w:t>…………………………….</w:t>
            </w:r>
            <w:r w:rsidRPr="00FB61E2">
              <w:rPr>
                <w:b/>
                <w:sz w:val="16"/>
              </w:rPr>
              <w:t>9</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427"/>
        </w:trPr>
        <w:tc>
          <w:tcPr>
            <w:tcW w:w="5521" w:type="dxa"/>
            <w:tcBorders>
              <w:top w:val="nil"/>
              <w:bottom w:val="nil"/>
              <w:right w:val="single" w:sz="8" w:space="0" w:color="000000"/>
            </w:tcBorders>
          </w:tcPr>
          <w:p w:rsidR="00B538B2" w:rsidRPr="00FB61E2" w:rsidRDefault="00B538B2" w:rsidP="00FB61E2">
            <w:pPr>
              <w:tabs>
                <w:tab w:val="left" w:pos="426"/>
              </w:tabs>
              <w:spacing w:before="78"/>
              <w:ind w:right="-31"/>
              <w:rPr>
                <w:sz w:val="14"/>
              </w:rPr>
            </w:pPr>
            <w:r w:rsidRPr="00FB61E2">
              <w:rPr>
                <w:sz w:val="14"/>
              </w:rPr>
              <w:t>Practitioner’s signature ……………………………</w:t>
            </w:r>
            <w:r w:rsidRPr="00FB61E2">
              <w:rPr>
                <w:b/>
                <w:sz w:val="16"/>
              </w:rPr>
              <w:t>10</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401"/>
        </w:trPr>
        <w:tc>
          <w:tcPr>
            <w:tcW w:w="5521" w:type="dxa"/>
            <w:tcBorders>
              <w:top w:val="nil"/>
              <w:bottom w:val="nil"/>
              <w:right w:val="single" w:sz="8" w:space="0" w:color="000000"/>
            </w:tcBorders>
          </w:tcPr>
          <w:p w:rsidR="00B538B2" w:rsidRPr="00FB61E2" w:rsidRDefault="00B538B2" w:rsidP="00FB61E2">
            <w:pPr>
              <w:tabs>
                <w:tab w:val="left" w:pos="426"/>
              </w:tabs>
              <w:spacing w:line="20" w:lineRule="exact"/>
              <w:ind w:right="-31"/>
              <w:rPr>
                <w:sz w:val="2"/>
              </w:rPr>
            </w:pPr>
            <w:r w:rsidRPr="00FB61E2">
              <w:rPr>
                <w:noProof/>
                <w:sz w:val="2"/>
                <w:lang w:val="en-NZ" w:eastAsia="en-NZ" w:bidi="ar-SA"/>
              </w:rPr>
              <mc:AlternateContent>
                <mc:Choice Requires="wpg">
                  <w:drawing>
                    <wp:inline distT="0" distB="0" distL="0" distR="0" wp14:anchorId="68E8194E" wp14:editId="2B1FB8F4">
                      <wp:extent cx="2914650" cy="5715"/>
                      <wp:effectExtent l="9525" t="9525" r="9525" b="381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5715"/>
                                <a:chOff x="0" y="0"/>
                                <a:chExt cx="4590" cy="9"/>
                              </a:xfrm>
                            </wpg:grpSpPr>
                            <wps:wsp>
                              <wps:cNvPr id="10" name="Line 5"/>
                              <wps:cNvCnPr/>
                              <wps:spPr bwMode="auto">
                                <a:xfrm>
                                  <a:off x="0" y="4"/>
                                  <a:ext cx="4590" cy="0"/>
                                </a:xfrm>
                                <a:prstGeom prst="line">
                                  <a:avLst/>
                                </a:prstGeom>
                                <a:noFill/>
                                <a:ln w="55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229.5pt;height:.45pt;mso-position-horizontal-relative:char;mso-position-vertical-relative:line" coordsize="4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">
                      <v:line id="Line 5" o:spid="_x0000_s1027" style="position:absolute;visibility:visible;mso-wrap-style:square" from="0,4" to="4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e32cMAAADbAAAADwAAAGRycy9kb3ducmV2LnhtbESPQWvCQBCF7wX/wzKF3uqmOYhEVxG1&#10;1IMQqv6AITvNhmZnQ3Zj4r/vHITeZnhv3vtmvZ18q+7UxyawgY95Boq4Crbh2sDt+vm+BBUTssU2&#10;MBl4UITtZvayxsKGkb/pfkm1khCOBRpwKXWF1rFy5DHOQ0cs2k/oPSZZ+1rbHkcJ963Os2yhPTYs&#10;DQ472juqfi+DNzCUbl/qw1c+jscqliGeT0O+NObtddqtQCWa0r/5eX2ygi/08osMo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t9nDAAAA2wAAAA8AAAAAAAAAAAAA&#10;AAAAoQIAAGRycy9kb3ducmV2LnhtbFBLBQYAAAAABAAEAPkAAACRAwAAAAA=&#10;" strokeweight=".15469mm"/>
                      <w10:anchorlock/>
                    </v:group>
                  </w:pict>
                </mc:Fallback>
              </mc:AlternateContent>
            </w:r>
          </w:p>
          <w:p w:rsidR="00B538B2" w:rsidRPr="00FB61E2" w:rsidRDefault="00B538B2" w:rsidP="00FB61E2">
            <w:pPr>
              <w:tabs>
                <w:tab w:val="left" w:pos="426"/>
                <w:tab w:val="left" w:pos="2936"/>
              </w:tabs>
              <w:spacing w:before="139"/>
              <w:ind w:right="-31"/>
              <w:rPr>
                <w:sz w:val="14"/>
              </w:rPr>
            </w:pPr>
            <w:r w:rsidRPr="00FB61E2">
              <w:rPr>
                <w:sz w:val="14"/>
              </w:rPr>
              <w:t>NZMC Reg</w:t>
            </w:r>
            <w:r w:rsidRPr="00FB61E2">
              <w:rPr>
                <w:spacing w:val="-1"/>
                <w:sz w:val="14"/>
              </w:rPr>
              <w:t xml:space="preserve"> </w:t>
            </w:r>
            <w:r w:rsidRPr="00FB61E2">
              <w:rPr>
                <w:sz w:val="14"/>
              </w:rPr>
              <w:t>No:</w:t>
            </w:r>
            <w:r w:rsidRPr="00FB61E2">
              <w:rPr>
                <w:spacing w:val="36"/>
                <w:sz w:val="14"/>
              </w:rPr>
              <w:t xml:space="preserve"> </w:t>
            </w:r>
            <w:r w:rsidRPr="00FB61E2">
              <w:rPr>
                <w:sz w:val="14"/>
              </w:rPr>
              <w:t>………………………….</w:t>
            </w:r>
            <w:r w:rsidRPr="00FB61E2">
              <w:rPr>
                <w:sz w:val="14"/>
              </w:rPr>
              <w:tab/>
              <w:t>PIN No: …………………………….</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262"/>
        </w:trPr>
        <w:tc>
          <w:tcPr>
            <w:tcW w:w="5521" w:type="dxa"/>
            <w:tcBorders>
              <w:top w:val="nil"/>
              <w:bottom w:val="nil"/>
              <w:right w:val="single" w:sz="8" w:space="0" w:color="000000"/>
            </w:tcBorders>
          </w:tcPr>
          <w:p w:rsidR="00B538B2" w:rsidRPr="00FB61E2" w:rsidRDefault="00B538B2" w:rsidP="00FB61E2">
            <w:pPr>
              <w:tabs>
                <w:tab w:val="left" w:pos="426"/>
              </w:tabs>
              <w:spacing w:before="77" w:line="166" w:lineRule="exact"/>
              <w:ind w:right="-31"/>
              <w:rPr>
                <w:sz w:val="14"/>
              </w:rPr>
            </w:pPr>
            <w:r w:rsidRPr="00FB61E2">
              <w:rPr>
                <w:sz w:val="14"/>
              </w:rPr>
              <w:t>Practitioner’s Name: ……………………………….</w:t>
            </w:r>
            <w:r w:rsidRPr="00FB61E2">
              <w:rPr>
                <w:sz w:val="16"/>
              </w:rPr>
              <w:t>.</w:t>
            </w:r>
            <w:r w:rsidRPr="00FB61E2">
              <w:rPr>
                <w:b/>
                <w:sz w:val="16"/>
              </w:rPr>
              <w:t>11</w:t>
            </w:r>
            <w:r w:rsidRPr="00FB61E2">
              <w:rPr>
                <w:sz w:val="14"/>
              </w:rPr>
              <w:t>………………………………</w:t>
            </w:r>
          </w:p>
        </w:tc>
        <w:tc>
          <w:tcPr>
            <w:tcW w:w="1770" w:type="dxa"/>
            <w:tcBorders>
              <w:top w:val="nil"/>
              <w:left w:val="single" w:sz="8" w:space="0" w:color="000000"/>
              <w:bottom w:val="nil"/>
            </w:tcBorders>
          </w:tcPr>
          <w:p w:rsidR="00B538B2" w:rsidRPr="00FB61E2" w:rsidRDefault="00B538B2" w:rsidP="00FB61E2">
            <w:pPr>
              <w:tabs>
                <w:tab w:val="left" w:pos="426"/>
              </w:tabs>
              <w:ind w:right="-31"/>
              <w:rPr>
                <w:sz w:val="14"/>
              </w:rPr>
            </w:pPr>
          </w:p>
        </w:tc>
      </w:tr>
      <w:tr w:rsidR="00B538B2" w:rsidRPr="00FB61E2" w:rsidTr="00E46537">
        <w:trPr>
          <w:trHeight w:val="184"/>
        </w:trPr>
        <w:tc>
          <w:tcPr>
            <w:tcW w:w="5521" w:type="dxa"/>
            <w:tcBorders>
              <w:top w:val="nil"/>
              <w:bottom w:val="nil"/>
              <w:right w:val="single" w:sz="8" w:space="0" w:color="000000"/>
            </w:tcBorders>
          </w:tcPr>
          <w:p w:rsidR="00B538B2" w:rsidRPr="00FB61E2" w:rsidRDefault="00B538B2" w:rsidP="00FB61E2">
            <w:pPr>
              <w:tabs>
                <w:tab w:val="left" w:pos="426"/>
              </w:tabs>
              <w:ind w:right="-31"/>
              <w:rPr>
                <w:sz w:val="12"/>
              </w:rPr>
            </w:pPr>
          </w:p>
        </w:tc>
        <w:tc>
          <w:tcPr>
            <w:tcW w:w="1770" w:type="dxa"/>
            <w:tcBorders>
              <w:top w:val="nil"/>
              <w:left w:val="single" w:sz="8" w:space="0" w:color="000000"/>
              <w:bottom w:val="nil"/>
            </w:tcBorders>
          </w:tcPr>
          <w:p w:rsidR="00B538B2" w:rsidRPr="00FB61E2" w:rsidRDefault="00B538B2" w:rsidP="00FB61E2">
            <w:pPr>
              <w:tabs>
                <w:tab w:val="left" w:pos="426"/>
              </w:tabs>
              <w:spacing w:line="165" w:lineRule="exact"/>
              <w:ind w:right="-31"/>
              <w:jc w:val="center"/>
              <w:rPr>
                <w:b/>
                <w:sz w:val="16"/>
              </w:rPr>
            </w:pPr>
            <w:r w:rsidRPr="00FB61E2">
              <w:rPr>
                <w:b/>
                <w:sz w:val="16"/>
              </w:rPr>
              <w:t>12</w:t>
            </w:r>
          </w:p>
        </w:tc>
      </w:tr>
      <w:tr w:rsidR="00B538B2" w:rsidRPr="00FB61E2" w:rsidTr="00E46537">
        <w:trPr>
          <w:trHeight w:val="601"/>
        </w:trPr>
        <w:tc>
          <w:tcPr>
            <w:tcW w:w="5521" w:type="dxa"/>
            <w:tcBorders>
              <w:top w:val="nil"/>
              <w:right w:val="single" w:sz="8" w:space="0" w:color="000000"/>
            </w:tcBorders>
          </w:tcPr>
          <w:p w:rsidR="00B538B2" w:rsidRPr="00FB61E2" w:rsidRDefault="00B538B2" w:rsidP="00FB61E2">
            <w:pPr>
              <w:tabs>
                <w:tab w:val="left" w:pos="426"/>
              </w:tabs>
              <w:spacing w:line="160" w:lineRule="exact"/>
              <w:ind w:right="-31"/>
              <w:rPr>
                <w:b/>
                <w:sz w:val="14"/>
              </w:rPr>
            </w:pPr>
            <w:r w:rsidRPr="00FB61E2">
              <w:rPr>
                <w:sz w:val="14"/>
              </w:rPr>
              <w:t xml:space="preserve">Address: </w:t>
            </w:r>
            <w:r w:rsidRPr="00FB61E2">
              <w:rPr>
                <w:b/>
                <w:sz w:val="14"/>
              </w:rPr>
              <w:t>…………………………………………………………………………………</w:t>
            </w:r>
          </w:p>
        </w:tc>
        <w:tc>
          <w:tcPr>
            <w:tcW w:w="1770" w:type="dxa"/>
            <w:tcBorders>
              <w:top w:val="nil"/>
              <w:left w:val="single" w:sz="8" w:space="0" w:color="000000"/>
            </w:tcBorders>
          </w:tcPr>
          <w:p w:rsidR="00B538B2" w:rsidRPr="00FB61E2" w:rsidRDefault="00B538B2" w:rsidP="00FB61E2">
            <w:pPr>
              <w:tabs>
                <w:tab w:val="left" w:pos="426"/>
              </w:tabs>
              <w:spacing w:line="160" w:lineRule="exact"/>
              <w:ind w:right="-31"/>
              <w:rPr>
                <w:sz w:val="14"/>
              </w:rPr>
            </w:pPr>
            <w:r w:rsidRPr="00FB61E2">
              <w:rPr>
                <w:sz w:val="14"/>
              </w:rPr>
              <w:t>PHARMACY COPY</w:t>
            </w:r>
          </w:p>
        </w:tc>
      </w:tr>
      <w:tr w:rsidR="00B538B2" w:rsidRPr="00FB61E2" w:rsidTr="00E46537">
        <w:trPr>
          <w:trHeight w:val="198"/>
        </w:trPr>
        <w:tc>
          <w:tcPr>
            <w:tcW w:w="5521" w:type="dxa"/>
            <w:tcBorders>
              <w:left w:val="nil"/>
              <w:bottom w:val="nil"/>
              <w:right w:val="single" w:sz="8" w:space="0" w:color="000000"/>
            </w:tcBorders>
          </w:tcPr>
          <w:p w:rsidR="00B538B2" w:rsidRPr="00FB61E2" w:rsidRDefault="00B538B2" w:rsidP="00FB61E2">
            <w:pPr>
              <w:tabs>
                <w:tab w:val="left" w:pos="426"/>
              </w:tabs>
              <w:ind w:right="-31"/>
              <w:rPr>
                <w:sz w:val="12"/>
              </w:rPr>
            </w:pPr>
          </w:p>
        </w:tc>
        <w:tc>
          <w:tcPr>
            <w:tcW w:w="1770" w:type="dxa"/>
            <w:tcBorders>
              <w:left w:val="single" w:sz="8" w:space="0" w:color="000000"/>
              <w:bottom w:val="nil"/>
              <w:right w:val="nil"/>
            </w:tcBorders>
          </w:tcPr>
          <w:p w:rsidR="00B538B2" w:rsidRPr="00FB61E2" w:rsidRDefault="00B538B2" w:rsidP="00FB61E2">
            <w:pPr>
              <w:tabs>
                <w:tab w:val="left" w:pos="426"/>
              </w:tabs>
              <w:ind w:right="-31"/>
              <w:rPr>
                <w:sz w:val="12"/>
              </w:rPr>
            </w:pPr>
          </w:p>
        </w:tc>
      </w:tr>
    </w:tbl>
    <w:p w:rsidR="00206BD5" w:rsidRDefault="00206BD5" w:rsidP="00FB61E2">
      <w:pPr>
        <w:tabs>
          <w:tab w:val="left" w:pos="426"/>
        </w:tabs>
        <w:spacing w:before="9"/>
        <w:ind w:right="-31"/>
        <w:rPr>
          <w:color w:val="666666"/>
          <w:sz w:val="20"/>
          <w:szCs w:val="20"/>
        </w:rPr>
      </w:pPr>
    </w:p>
    <w:p w:rsidR="00206BD5" w:rsidRDefault="00206BD5">
      <w:pPr>
        <w:rPr>
          <w:color w:val="666666"/>
          <w:sz w:val="20"/>
          <w:szCs w:val="20"/>
        </w:rPr>
      </w:pPr>
      <w:r>
        <w:rPr>
          <w:color w:val="666666"/>
          <w:sz w:val="20"/>
          <w:szCs w:val="20"/>
        </w:rPr>
        <w:br w:type="page"/>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lastRenderedPageBreak/>
        <w:t>Date prescription written to be no more than 7 days from prescription starting date (point 5).</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 xml:space="preserve">Name and current residential address of patient. It is not acceptable to use the pharmacy </w:t>
      </w:r>
      <w:r w:rsidR="00206BD5">
        <w:rPr>
          <w:color w:val="666666"/>
          <w:sz w:val="20"/>
          <w:szCs w:val="20"/>
        </w:rPr>
        <w:t>address as the patient address.</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Patient's NHI number.</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 xml:space="preserve">Written dose, in numeric and word form e.g. 80 (eighty) mg.  Note, if a patient is undertaking any type of withdrawal from methadone, then the new prescription should state the current dose as the starting dose.  The script should then be annotated "adjust for reduction" to allow pharmacist to adjust the starting dose. Annotate with formulation of methadone to be used - BOPAS </w:t>
      </w:r>
      <w:proofErr w:type="spellStart"/>
      <w:r w:rsidRPr="00206BD5">
        <w:rPr>
          <w:color w:val="666666"/>
          <w:sz w:val="20"/>
          <w:szCs w:val="20"/>
        </w:rPr>
        <w:t>authorises</w:t>
      </w:r>
      <w:proofErr w:type="spellEnd"/>
      <w:r w:rsidRPr="00206BD5">
        <w:rPr>
          <w:color w:val="666666"/>
          <w:sz w:val="20"/>
          <w:szCs w:val="20"/>
        </w:rPr>
        <w:t xml:space="preserve"> 5mg/ml (consider using a stamp to pre-populate scripts). (2mg/ml can be used in doses under 20mg).</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Start date (actual date pharmacist is to begin dispensing).  Check that the commencement date is a consumption day.</w:t>
      </w:r>
    </w:p>
    <w:p w:rsidR="00206BD5" w:rsidRPr="00206BD5" w:rsidRDefault="00206BD5" w:rsidP="00646163">
      <w:pPr>
        <w:pStyle w:val="ListParagraph"/>
        <w:numPr>
          <w:ilvl w:val="0"/>
          <w:numId w:val="12"/>
        </w:numPr>
        <w:tabs>
          <w:tab w:val="left" w:pos="426"/>
        </w:tabs>
        <w:spacing w:before="9"/>
        <w:ind w:right="-31"/>
        <w:rPr>
          <w:sz w:val="19"/>
          <w:szCs w:val="20"/>
        </w:rPr>
      </w:pPr>
      <w:r>
        <w:rPr>
          <w:color w:val="666666"/>
          <w:sz w:val="20"/>
          <w:szCs w:val="20"/>
        </w:rPr>
        <w:t>T</w:t>
      </w:r>
      <w:r w:rsidR="00B538B2" w:rsidRPr="00206BD5">
        <w:rPr>
          <w:color w:val="666666"/>
          <w:sz w:val="20"/>
          <w:szCs w:val="20"/>
        </w:rPr>
        <w:t>otal period of supply up to a maximum of 30 days, however a 28 day cycle is routine to ensure ease of keeping to a regular cycle.</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 xml:space="preserve">Maximum rate of any withdrawal regimen (if any) is specified. </w:t>
      </w:r>
      <w:proofErr w:type="gramStart"/>
      <w:r w:rsidRPr="00206BD5">
        <w:rPr>
          <w:color w:val="666666"/>
          <w:sz w:val="20"/>
          <w:szCs w:val="20"/>
        </w:rPr>
        <w:t>eg</w:t>
      </w:r>
      <w:proofErr w:type="gramEnd"/>
      <w:r w:rsidRPr="00206BD5">
        <w:rPr>
          <w:color w:val="666666"/>
          <w:sz w:val="20"/>
          <w:szCs w:val="20"/>
        </w:rPr>
        <w:t>. Reduce 1mg/week at request.</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Days for which takeaways are authorised.  For example, 'Tuesday, Wednesday, Friday, Saturday and Sunday' for a patient on twice weekly dispensing who collects and consumes doses on Mondays and Thursdays.</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Name of pharmacy.</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Prescriber's signature.</w:t>
      </w:r>
    </w:p>
    <w:p w:rsidR="00206BD5"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 xml:space="preserve">Prescriber's stamp or print NZMC Reg. No., doctor name and address.  Each copy </w:t>
      </w:r>
      <w:r w:rsidR="00206BD5">
        <w:rPr>
          <w:color w:val="666666"/>
          <w:sz w:val="20"/>
          <w:szCs w:val="20"/>
        </w:rPr>
        <w:t>m</w:t>
      </w:r>
      <w:r w:rsidRPr="00206BD5">
        <w:rPr>
          <w:color w:val="666666"/>
          <w:sz w:val="20"/>
          <w:szCs w:val="20"/>
        </w:rPr>
        <w:t>ust be stamped.</w:t>
      </w:r>
    </w:p>
    <w:p w:rsidR="00B538B2" w:rsidRPr="00206BD5" w:rsidRDefault="00B538B2" w:rsidP="00646163">
      <w:pPr>
        <w:pStyle w:val="ListParagraph"/>
        <w:numPr>
          <w:ilvl w:val="0"/>
          <w:numId w:val="12"/>
        </w:numPr>
        <w:tabs>
          <w:tab w:val="left" w:pos="426"/>
        </w:tabs>
        <w:spacing w:before="9"/>
        <w:ind w:right="-31"/>
        <w:rPr>
          <w:sz w:val="19"/>
          <w:szCs w:val="20"/>
        </w:rPr>
      </w:pPr>
      <w:r w:rsidRPr="00206BD5">
        <w:rPr>
          <w:color w:val="666666"/>
          <w:sz w:val="20"/>
          <w:szCs w:val="20"/>
        </w:rPr>
        <w:t>Top three copies to pharmacy (via patient or post). Note: Bottom copy (blue) to be kept on patient file; please do not send to the pharmacy.</w:t>
      </w:r>
    </w:p>
    <w:p w:rsidR="00206BD5" w:rsidRDefault="00206BD5" w:rsidP="00206BD5">
      <w:pPr>
        <w:tabs>
          <w:tab w:val="left" w:pos="426"/>
        </w:tabs>
        <w:spacing w:before="3"/>
        <w:ind w:right="-31"/>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19"/>
      </w:tblGrid>
      <w:tr w:rsidR="00206BD5" w:rsidTr="00503C5B">
        <w:tc>
          <w:tcPr>
            <w:tcW w:w="2235" w:type="dxa"/>
          </w:tcPr>
          <w:p w:rsidR="00206BD5" w:rsidRDefault="00206BD5" w:rsidP="00503C5B">
            <w:pPr>
              <w:pStyle w:val="BodyText"/>
            </w:pPr>
            <w:r w:rsidRPr="00503C5B">
              <w:rPr>
                <w:b/>
              </w:rPr>
              <w:t>Ordering</w:t>
            </w:r>
            <w:r w:rsidRPr="00FB61E2">
              <w:t>:</w:t>
            </w:r>
            <w:r w:rsidRPr="00FB61E2">
              <w:tab/>
            </w:r>
          </w:p>
          <w:p w:rsidR="00206BD5" w:rsidRDefault="00206BD5" w:rsidP="00503C5B">
            <w:pPr>
              <w:pStyle w:val="BodyText"/>
            </w:pPr>
          </w:p>
        </w:tc>
        <w:tc>
          <w:tcPr>
            <w:tcW w:w="7619" w:type="dxa"/>
          </w:tcPr>
          <w:p w:rsidR="00206BD5" w:rsidRPr="00503C5B" w:rsidRDefault="00206BD5" w:rsidP="00503C5B">
            <w:pPr>
              <w:pStyle w:val="BodyText"/>
              <w:rPr>
                <w:sz w:val="18"/>
              </w:rPr>
            </w:pPr>
            <w:r w:rsidRPr="00503C5B">
              <w:rPr>
                <w:sz w:val="18"/>
              </w:rPr>
              <w:t>These CD pads are requested 3-6 monthly by GPs based on their current number of authorised patients.</w:t>
            </w:r>
          </w:p>
          <w:p w:rsidR="00206BD5" w:rsidRPr="00503C5B" w:rsidRDefault="00206BD5" w:rsidP="00503C5B">
            <w:pPr>
              <w:pStyle w:val="BodyText"/>
              <w:rPr>
                <w:sz w:val="18"/>
              </w:rPr>
            </w:pPr>
          </w:p>
          <w:p w:rsidR="00206BD5" w:rsidRPr="00503C5B" w:rsidRDefault="00206BD5" w:rsidP="00503C5B">
            <w:pPr>
              <w:pStyle w:val="BodyText"/>
              <w:rPr>
                <w:sz w:val="18"/>
              </w:rPr>
            </w:pPr>
            <w:r w:rsidRPr="00503C5B">
              <w:rPr>
                <w:sz w:val="18"/>
              </w:rPr>
              <w:t>Orders are faxed to the Ministry of Health using the approved order form (refer to Forms section). On receipt of the pads, sign the enclosed verification of delivery form and fax to the Ministry of Health as soon as possible.</w:t>
            </w:r>
          </w:p>
          <w:p w:rsidR="00206BD5" w:rsidRPr="00FB61E2" w:rsidRDefault="00206BD5" w:rsidP="00503C5B">
            <w:pPr>
              <w:pStyle w:val="BodyText"/>
              <w:rPr>
                <w:sz w:val="18"/>
              </w:rPr>
            </w:pPr>
          </w:p>
          <w:p w:rsidR="00206BD5" w:rsidRPr="00503C5B" w:rsidRDefault="00206BD5" w:rsidP="00503C5B">
            <w:pPr>
              <w:pStyle w:val="BodyText"/>
              <w:rPr>
                <w:sz w:val="18"/>
              </w:rPr>
            </w:pPr>
            <w:r w:rsidRPr="00503C5B">
              <w:rPr>
                <w:sz w:val="18"/>
              </w:rPr>
              <w:t>Ministry of Health contacts:</w:t>
            </w:r>
          </w:p>
          <w:p w:rsidR="00206BD5" w:rsidRPr="00503C5B" w:rsidRDefault="00206BD5" w:rsidP="00503C5B">
            <w:pPr>
              <w:pStyle w:val="BodyText"/>
              <w:rPr>
                <w:sz w:val="18"/>
              </w:rPr>
            </w:pPr>
            <w:proofErr w:type="spellStart"/>
            <w:r w:rsidRPr="00503C5B">
              <w:rPr>
                <w:sz w:val="18"/>
              </w:rPr>
              <w:t>MedSafe</w:t>
            </w:r>
            <w:proofErr w:type="spellEnd"/>
            <w:r w:rsidRPr="00503C5B">
              <w:rPr>
                <w:sz w:val="18"/>
              </w:rPr>
              <w:t xml:space="preserve"> Office – ph. 09 441-3670</w:t>
            </w:r>
          </w:p>
          <w:p w:rsidR="00206BD5" w:rsidRPr="00503C5B" w:rsidRDefault="00206BD5" w:rsidP="00503C5B">
            <w:pPr>
              <w:pStyle w:val="BodyText"/>
              <w:rPr>
                <w:sz w:val="18"/>
              </w:rPr>
            </w:pPr>
          </w:p>
        </w:tc>
      </w:tr>
      <w:tr w:rsidR="00206BD5" w:rsidTr="00503C5B">
        <w:tc>
          <w:tcPr>
            <w:tcW w:w="2235" w:type="dxa"/>
          </w:tcPr>
          <w:p w:rsidR="00206BD5" w:rsidRDefault="00206BD5" w:rsidP="00503C5B">
            <w:pPr>
              <w:pStyle w:val="BodyText"/>
            </w:pPr>
            <w:r w:rsidRPr="00503C5B">
              <w:rPr>
                <w:b/>
              </w:rPr>
              <w:t>Storage</w:t>
            </w:r>
            <w:r w:rsidRPr="00FB61E2">
              <w:t>:</w:t>
            </w:r>
            <w:r w:rsidRPr="00FB61E2">
              <w:tab/>
            </w:r>
          </w:p>
          <w:p w:rsidR="00206BD5" w:rsidRPr="00FB61E2" w:rsidRDefault="00206BD5" w:rsidP="00503C5B">
            <w:pPr>
              <w:pStyle w:val="BodyText"/>
            </w:pPr>
          </w:p>
        </w:tc>
        <w:tc>
          <w:tcPr>
            <w:tcW w:w="7619" w:type="dxa"/>
          </w:tcPr>
          <w:p w:rsidR="00206BD5" w:rsidRPr="00503C5B" w:rsidRDefault="00206BD5" w:rsidP="00503C5B">
            <w:pPr>
              <w:pStyle w:val="BodyText"/>
              <w:rPr>
                <w:sz w:val="18"/>
              </w:rPr>
            </w:pPr>
            <w:r w:rsidRPr="00503C5B">
              <w:rPr>
                <w:sz w:val="18"/>
              </w:rPr>
              <w:t>These CD pads must be stored in a secure place as for other CD prescription pads. You are advised to keep the receipt for the pads as a record of the prescription pad numbers.</w:t>
            </w:r>
          </w:p>
          <w:p w:rsidR="00206BD5" w:rsidRPr="00503C5B" w:rsidRDefault="00206BD5" w:rsidP="00503C5B">
            <w:pPr>
              <w:pStyle w:val="BodyText"/>
              <w:rPr>
                <w:sz w:val="18"/>
              </w:rPr>
            </w:pPr>
          </w:p>
        </w:tc>
      </w:tr>
      <w:tr w:rsidR="00206BD5" w:rsidTr="00503C5B">
        <w:tc>
          <w:tcPr>
            <w:tcW w:w="2235" w:type="dxa"/>
          </w:tcPr>
          <w:p w:rsidR="00206BD5" w:rsidRPr="00503C5B" w:rsidRDefault="00206BD5" w:rsidP="00503C5B">
            <w:pPr>
              <w:pStyle w:val="BodyText"/>
              <w:rPr>
                <w:b/>
              </w:rPr>
            </w:pPr>
            <w:r w:rsidRPr="00503C5B">
              <w:rPr>
                <w:b/>
              </w:rPr>
              <w:t>Theft of prescription forms</w:t>
            </w:r>
          </w:p>
        </w:tc>
        <w:tc>
          <w:tcPr>
            <w:tcW w:w="7619" w:type="dxa"/>
          </w:tcPr>
          <w:p w:rsidR="00206BD5" w:rsidRPr="00503C5B" w:rsidRDefault="00206BD5" w:rsidP="00503C5B">
            <w:pPr>
              <w:pStyle w:val="BodyText"/>
              <w:rPr>
                <w:sz w:val="18"/>
              </w:rPr>
            </w:pPr>
            <w:r w:rsidRPr="00503C5B">
              <w:rPr>
                <w:sz w:val="18"/>
              </w:rPr>
              <w:t xml:space="preserve">If the prescription numbers are known, inform the Ministry of Health </w:t>
            </w:r>
            <w:proofErr w:type="spellStart"/>
            <w:r w:rsidRPr="00503C5B">
              <w:rPr>
                <w:sz w:val="18"/>
              </w:rPr>
              <w:t>MedSafe</w:t>
            </w:r>
            <w:proofErr w:type="spellEnd"/>
            <w:r w:rsidRPr="00503C5B">
              <w:rPr>
                <w:sz w:val="18"/>
              </w:rPr>
              <w:t xml:space="preserve"> office. If the prescription numbers are unknown, inform the Ministry of Health and request the prescription numbers of the pads</w:t>
            </w:r>
            <w:r w:rsidR="00503C5B" w:rsidRPr="00503C5B">
              <w:rPr>
                <w:sz w:val="18"/>
              </w:rPr>
              <w:t xml:space="preserve"> </w:t>
            </w:r>
            <w:r w:rsidRPr="00503C5B">
              <w:rPr>
                <w:sz w:val="18"/>
              </w:rPr>
              <w:t xml:space="preserve">recently sent to the practice. Inform the MOH </w:t>
            </w:r>
            <w:proofErr w:type="spellStart"/>
            <w:r w:rsidRPr="00503C5B">
              <w:rPr>
                <w:sz w:val="18"/>
              </w:rPr>
              <w:t>MedSafe</w:t>
            </w:r>
            <w:proofErr w:type="spellEnd"/>
            <w:r w:rsidRPr="00503C5B">
              <w:rPr>
                <w:sz w:val="18"/>
              </w:rPr>
              <w:t xml:space="preserve"> office of the numbers.</w:t>
            </w:r>
          </w:p>
          <w:p w:rsidR="00206BD5" w:rsidRPr="00206BD5" w:rsidRDefault="00206BD5" w:rsidP="00503C5B">
            <w:pPr>
              <w:pStyle w:val="BodyText"/>
            </w:pPr>
          </w:p>
        </w:tc>
      </w:tr>
      <w:tr w:rsidR="00206BD5" w:rsidTr="00503C5B">
        <w:tc>
          <w:tcPr>
            <w:tcW w:w="2235" w:type="dxa"/>
          </w:tcPr>
          <w:p w:rsidR="00206BD5" w:rsidRPr="00503C5B" w:rsidRDefault="00206BD5" w:rsidP="00503C5B">
            <w:pPr>
              <w:pStyle w:val="BodyText"/>
              <w:rPr>
                <w:b/>
                <w:szCs w:val="24"/>
              </w:rPr>
            </w:pPr>
            <w:r w:rsidRPr="00503C5B">
              <w:rPr>
                <w:b/>
              </w:rPr>
              <w:t>Ceasing</w:t>
            </w:r>
            <w:r w:rsidRPr="00503C5B">
              <w:rPr>
                <w:b/>
                <w:spacing w:val="-3"/>
              </w:rPr>
              <w:t xml:space="preserve"> </w:t>
            </w:r>
            <w:r w:rsidRPr="00503C5B">
              <w:rPr>
                <w:b/>
              </w:rPr>
              <w:t xml:space="preserve">to </w:t>
            </w:r>
            <w:r w:rsidRPr="00503C5B">
              <w:rPr>
                <w:b/>
                <w:szCs w:val="24"/>
              </w:rPr>
              <w:t>prescribe:</w:t>
            </w:r>
          </w:p>
          <w:p w:rsidR="00206BD5" w:rsidRPr="00503C5B" w:rsidRDefault="00206BD5" w:rsidP="00503C5B">
            <w:pPr>
              <w:pStyle w:val="BodyText"/>
              <w:rPr>
                <w:b/>
              </w:rPr>
            </w:pPr>
          </w:p>
        </w:tc>
        <w:tc>
          <w:tcPr>
            <w:tcW w:w="7619" w:type="dxa"/>
          </w:tcPr>
          <w:p w:rsidR="00206BD5" w:rsidRPr="00FB61E2" w:rsidRDefault="00206BD5" w:rsidP="00503C5B">
            <w:pPr>
              <w:pStyle w:val="BodyText"/>
            </w:pPr>
            <w:r w:rsidRPr="00FB61E2">
              <w:rPr>
                <w:sz w:val="18"/>
              </w:rPr>
              <w:t>Notify the Ministry of Health that you no longer require these</w:t>
            </w:r>
            <w:r w:rsidRPr="00FB61E2">
              <w:rPr>
                <w:spacing w:val="-9"/>
                <w:sz w:val="18"/>
              </w:rPr>
              <w:t xml:space="preserve"> </w:t>
            </w:r>
            <w:r w:rsidRPr="00FB61E2">
              <w:t>pads.</w:t>
            </w:r>
          </w:p>
          <w:p w:rsidR="00206BD5" w:rsidRPr="00206BD5" w:rsidRDefault="00206BD5" w:rsidP="00503C5B">
            <w:pPr>
              <w:pStyle w:val="BodyText"/>
              <w:ind w:left="192" w:hanging="192"/>
            </w:pPr>
          </w:p>
        </w:tc>
      </w:tr>
      <w:tr w:rsidR="00206BD5" w:rsidTr="00503C5B">
        <w:tc>
          <w:tcPr>
            <w:tcW w:w="2235" w:type="dxa"/>
          </w:tcPr>
          <w:p w:rsidR="00206BD5" w:rsidRPr="00503C5B" w:rsidRDefault="00206BD5" w:rsidP="00503C5B">
            <w:pPr>
              <w:pStyle w:val="BodyText"/>
              <w:rPr>
                <w:b/>
              </w:rPr>
            </w:pPr>
            <w:r w:rsidRPr="00503C5B">
              <w:rPr>
                <w:b/>
              </w:rPr>
              <w:t>Receipt of excess pads:</w:t>
            </w:r>
          </w:p>
          <w:p w:rsidR="00206BD5" w:rsidRPr="00503C5B" w:rsidRDefault="00206BD5" w:rsidP="00503C5B">
            <w:pPr>
              <w:pStyle w:val="BodyText"/>
              <w:rPr>
                <w:b/>
              </w:rPr>
            </w:pPr>
          </w:p>
        </w:tc>
        <w:tc>
          <w:tcPr>
            <w:tcW w:w="7619" w:type="dxa"/>
          </w:tcPr>
          <w:p w:rsidR="00206BD5" w:rsidRDefault="00206BD5" w:rsidP="00503C5B">
            <w:pPr>
              <w:pStyle w:val="BodyText"/>
              <w:rPr>
                <w:sz w:val="18"/>
              </w:rPr>
            </w:pPr>
            <w:r w:rsidRPr="00FB61E2">
              <w:rPr>
                <w:sz w:val="18"/>
              </w:rPr>
              <w:t>Notify the Ministry of Health that you no longer require these</w:t>
            </w:r>
            <w:r w:rsidRPr="00FB61E2">
              <w:rPr>
                <w:spacing w:val="-2"/>
                <w:sz w:val="18"/>
              </w:rPr>
              <w:t xml:space="preserve"> </w:t>
            </w:r>
            <w:r w:rsidRPr="00FB61E2">
              <w:rPr>
                <w:sz w:val="18"/>
              </w:rPr>
              <w:t>pads.</w:t>
            </w:r>
          </w:p>
          <w:p w:rsidR="00206BD5" w:rsidRPr="00FB61E2" w:rsidRDefault="00206BD5" w:rsidP="00503C5B">
            <w:pPr>
              <w:pStyle w:val="BodyText"/>
              <w:rPr>
                <w:sz w:val="18"/>
              </w:rPr>
            </w:pPr>
            <w:r w:rsidRPr="00FB61E2">
              <w:rPr>
                <w:sz w:val="18"/>
              </w:rPr>
              <w:t>Destroy or return any unused pads to the Ministry of</w:t>
            </w:r>
            <w:r w:rsidRPr="00FB61E2">
              <w:rPr>
                <w:spacing w:val="-18"/>
                <w:sz w:val="18"/>
              </w:rPr>
              <w:t xml:space="preserve"> </w:t>
            </w:r>
            <w:r w:rsidRPr="00FB61E2">
              <w:rPr>
                <w:sz w:val="18"/>
              </w:rPr>
              <w:t>Health</w:t>
            </w:r>
          </w:p>
        </w:tc>
      </w:tr>
    </w:tbl>
    <w:p w:rsidR="00206BD5" w:rsidRDefault="00206BD5" w:rsidP="00206BD5">
      <w:pPr>
        <w:tabs>
          <w:tab w:val="left" w:pos="426"/>
        </w:tabs>
        <w:spacing w:before="3"/>
        <w:ind w:right="-31"/>
        <w:rPr>
          <w:b/>
          <w:sz w:val="24"/>
        </w:rPr>
      </w:pPr>
    </w:p>
    <w:p w:rsidR="00B538B2" w:rsidRPr="00FB61E2" w:rsidRDefault="00B538B2" w:rsidP="00206BD5">
      <w:pPr>
        <w:pStyle w:val="Heading1"/>
      </w:pPr>
      <w:bookmarkStart w:id="44" w:name="_Toc29901778"/>
      <w:r w:rsidRPr="00FB61E2">
        <w:t>Urine toxicology guidelines</w:t>
      </w:r>
      <w:bookmarkEnd w:id="44"/>
    </w:p>
    <w:p w:rsidR="00B538B2" w:rsidRDefault="00B538B2" w:rsidP="00503C5B">
      <w:pPr>
        <w:pStyle w:val="BodyText"/>
      </w:pPr>
      <w:r w:rsidRPr="00FB61E2">
        <w:t xml:space="preserve">International evaluation of urinalysis shows that it is not in itself instrumental in reducing harm related to illicit drug use. Urinalysis provides information only about a patient’s recent drug use and not about quantity, frequency or route of drug use and is a </w:t>
      </w:r>
      <w:r w:rsidRPr="00FB61E2">
        <w:rPr>
          <w:u w:val="single"/>
        </w:rPr>
        <w:t>supplement to patient self-report.</w:t>
      </w:r>
      <w:r w:rsidRPr="00FB61E2">
        <w:t xml:space="preserve"> With these limitations in mind, urinalysis results are integrated into the clinical assessment.</w:t>
      </w:r>
    </w:p>
    <w:p w:rsidR="00503C5B" w:rsidRPr="00FB61E2" w:rsidRDefault="00503C5B" w:rsidP="00503C5B">
      <w:pPr>
        <w:pStyle w:val="BodyText"/>
      </w:pPr>
    </w:p>
    <w:p w:rsidR="00B538B2" w:rsidRDefault="00B538B2" w:rsidP="00503C5B">
      <w:pPr>
        <w:pStyle w:val="BodyText"/>
      </w:pPr>
      <w:r w:rsidRPr="00FB61E2">
        <w:t>Research has consistently indicated that where patients do not have to be concerned that they will be punished for disclosure of illicit drug use the reliability of self- reported drug use increases.</w:t>
      </w:r>
    </w:p>
    <w:p w:rsidR="00503C5B" w:rsidRPr="00FB61E2" w:rsidRDefault="00503C5B" w:rsidP="00503C5B">
      <w:pPr>
        <w:pStyle w:val="BodyText"/>
      </w:pPr>
    </w:p>
    <w:p w:rsidR="00B538B2" w:rsidRDefault="00B538B2" w:rsidP="00503C5B">
      <w:pPr>
        <w:pStyle w:val="BodyText"/>
      </w:pPr>
      <w:r w:rsidRPr="00FB61E2">
        <w:t>However; urinalysis may be indicated or useful in the following situations:</w:t>
      </w:r>
    </w:p>
    <w:p w:rsidR="00206BD5" w:rsidRPr="00FB61E2" w:rsidRDefault="00206BD5" w:rsidP="00503C5B">
      <w:pPr>
        <w:pStyle w:val="BodyText"/>
      </w:pPr>
    </w:p>
    <w:p w:rsidR="00B538B2" w:rsidRPr="00FB61E2" w:rsidRDefault="00B538B2" w:rsidP="00503C5B">
      <w:pPr>
        <w:pStyle w:val="BodyText"/>
        <w:numPr>
          <w:ilvl w:val="0"/>
          <w:numId w:val="31"/>
        </w:numPr>
      </w:pPr>
      <w:r w:rsidRPr="00FB61E2">
        <w:t>where the patient or GP wishes to verify self-report of drug</w:t>
      </w:r>
      <w:r w:rsidRPr="00733678">
        <w:t xml:space="preserve"> </w:t>
      </w:r>
      <w:r w:rsidRPr="00FB61E2">
        <w:t>use</w:t>
      </w:r>
    </w:p>
    <w:p w:rsidR="00B538B2" w:rsidRPr="00FB61E2" w:rsidRDefault="00B538B2" w:rsidP="00503C5B">
      <w:pPr>
        <w:pStyle w:val="BodyText"/>
        <w:numPr>
          <w:ilvl w:val="0"/>
          <w:numId w:val="31"/>
        </w:numPr>
      </w:pPr>
      <w:r w:rsidRPr="00FB61E2">
        <w:t>where there is doubt regarding the accuracy of reported drug use</w:t>
      </w:r>
      <w:r w:rsidRPr="00733678">
        <w:t xml:space="preserve"> </w:t>
      </w:r>
      <w:r w:rsidRPr="00FB61E2">
        <w:t>or methadone or Buprenorphine/Naloxone</w:t>
      </w:r>
      <w:r w:rsidRPr="00733678">
        <w:t xml:space="preserve"> </w:t>
      </w:r>
      <w:r w:rsidRPr="00FB61E2">
        <w:t>consumption</w:t>
      </w:r>
    </w:p>
    <w:p w:rsidR="00B538B2" w:rsidRPr="00FB61E2" w:rsidRDefault="00B538B2" w:rsidP="00503C5B">
      <w:pPr>
        <w:pStyle w:val="BodyText"/>
        <w:numPr>
          <w:ilvl w:val="0"/>
          <w:numId w:val="31"/>
        </w:numPr>
      </w:pPr>
      <w:proofErr w:type="gramStart"/>
      <w:r w:rsidRPr="00FB61E2">
        <w:t>where</w:t>
      </w:r>
      <w:proofErr w:type="gramEnd"/>
      <w:r w:rsidRPr="00FB61E2">
        <w:t xml:space="preserve"> the GP or pharmacist is concerned that a patient is intoxicated.</w:t>
      </w:r>
      <w:r w:rsidRPr="00733678">
        <w:t xml:space="preserve"> </w:t>
      </w:r>
      <w:r w:rsidRPr="00FB61E2">
        <w:t>Here a full drug screen is</w:t>
      </w:r>
      <w:r w:rsidRPr="00733678">
        <w:t xml:space="preserve"> </w:t>
      </w:r>
      <w:r w:rsidRPr="00FB61E2">
        <w:t>indicated</w:t>
      </w:r>
    </w:p>
    <w:p w:rsidR="00B538B2" w:rsidRPr="00FB61E2" w:rsidRDefault="00B538B2" w:rsidP="00503C5B">
      <w:pPr>
        <w:pStyle w:val="BodyText"/>
        <w:numPr>
          <w:ilvl w:val="0"/>
          <w:numId w:val="31"/>
        </w:numPr>
      </w:pPr>
      <w:r w:rsidRPr="00FB61E2">
        <w:t>as supportive information for monitoring by other services e.g.</w:t>
      </w:r>
      <w:r w:rsidRPr="00733678">
        <w:t xml:space="preserve"> </w:t>
      </w:r>
      <w:r w:rsidRPr="00FB61E2">
        <w:t>Community Corrections, Child Youth and Family</w:t>
      </w:r>
      <w:r w:rsidRPr="00733678">
        <w:t xml:space="preserve"> </w:t>
      </w:r>
      <w:r w:rsidRPr="00FB61E2">
        <w:t>Service</w:t>
      </w:r>
    </w:p>
    <w:p w:rsidR="00B538B2" w:rsidRPr="00FB61E2" w:rsidRDefault="00B538B2" w:rsidP="00503C5B">
      <w:pPr>
        <w:pStyle w:val="BodyText"/>
        <w:numPr>
          <w:ilvl w:val="0"/>
          <w:numId w:val="31"/>
        </w:numPr>
      </w:pPr>
      <w:proofErr w:type="gramStart"/>
      <w:r w:rsidRPr="00FB61E2">
        <w:t>for</w:t>
      </w:r>
      <w:proofErr w:type="gramEnd"/>
      <w:r w:rsidRPr="00FB61E2">
        <w:t xml:space="preserve"> use in overall programme</w:t>
      </w:r>
      <w:r w:rsidRPr="00733678">
        <w:t xml:space="preserve"> </w:t>
      </w:r>
      <w:r w:rsidRPr="00FB61E2">
        <w:t>evaluation. Essential factors to promote reliability</w:t>
      </w:r>
      <w:r w:rsidRPr="00733678">
        <w:t xml:space="preserve"> </w:t>
      </w:r>
      <w:r w:rsidRPr="00FB61E2">
        <w:t>include:</w:t>
      </w:r>
    </w:p>
    <w:p w:rsidR="00B538B2" w:rsidRPr="00FB61E2" w:rsidRDefault="00B538B2" w:rsidP="00503C5B">
      <w:pPr>
        <w:pStyle w:val="BodyText"/>
        <w:numPr>
          <w:ilvl w:val="0"/>
          <w:numId w:val="31"/>
        </w:numPr>
      </w:pPr>
      <w:r w:rsidRPr="00FB61E2">
        <w:t>random</w:t>
      </w:r>
      <w:r w:rsidRPr="00733678">
        <w:t xml:space="preserve"> </w:t>
      </w:r>
      <w:r w:rsidRPr="00FB61E2">
        <w:t>sampling</w:t>
      </w:r>
    </w:p>
    <w:p w:rsidR="00B538B2" w:rsidRPr="00FB61E2" w:rsidRDefault="00B538B2" w:rsidP="00503C5B">
      <w:pPr>
        <w:pStyle w:val="BodyText"/>
        <w:numPr>
          <w:ilvl w:val="0"/>
          <w:numId w:val="31"/>
        </w:numPr>
      </w:pPr>
      <w:r w:rsidRPr="00FB61E2">
        <w:t>observed by Medical Officer</w:t>
      </w:r>
    </w:p>
    <w:p w:rsidR="00B538B2" w:rsidRPr="00FB61E2" w:rsidRDefault="00B538B2" w:rsidP="00503C5B">
      <w:pPr>
        <w:pStyle w:val="BodyText"/>
        <w:numPr>
          <w:ilvl w:val="0"/>
          <w:numId w:val="31"/>
        </w:numPr>
      </w:pPr>
      <w:proofErr w:type="gramStart"/>
      <w:r w:rsidRPr="00FB61E2">
        <w:t>requests</w:t>
      </w:r>
      <w:proofErr w:type="gramEnd"/>
      <w:r w:rsidRPr="00FB61E2">
        <w:t xml:space="preserve"> must be on an appropriate laboratory request</w:t>
      </w:r>
      <w:r w:rsidRPr="00733678">
        <w:t xml:space="preserve"> </w:t>
      </w:r>
      <w:r w:rsidRPr="00FB61E2">
        <w:t>form.</w:t>
      </w:r>
    </w:p>
    <w:p w:rsidR="00503C5B" w:rsidRDefault="00503C5B" w:rsidP="00503C5B">
      <w:pPr>
        <w:pStyle w:val="BodyText"/>
        <w:rPr>
          <w:b/>
          <w:bCs/>
          <w:i/>
        </w:rPr>
      </w:pPr>
    </w:p>
    <w:p w:rsidR="00B538B2" w:rsidRPr="00FB61E2" w:rsidRDefault="00B538B2" w:rsidP="00503C5B">
      <w:pPr>
        <w:pStyle w:val="BodyText"/>
        <w:rPr>
          <w:b/>
          <w:bCs/>
          <w:i/>
        </w:rPr>
      </w:pPr>
      <w:r w:rsidRPr="00FB61E2">
        <w:rPr>
          <w:b/>
          <w:bCs/>
          <w:i/>
        </w:rPr>
        <w:t>Note: If a patient does not complete a requested urinalysis further investigation is required.</w:t>
      </w:r>
    </w:p>
    <w:p w:rsidR="00B538B2" w:rsidRPr="00FB61E2" w:rsidRDefault="00B538B2" w:rsidP="00503C5B">
      <w:pPr>
        <w:pStyle w:val="BodyText"/>
        <w:rPr>
          <w:b/>
          <w:i/>
          <w:sz w:val="19"/>
        </w:rPr>
      </w:pPr>
    </w:p>
    <w:p w:rsidR="00503C5B" w:rsidRDefault="00503C5B" w:rsidP="00206BD5">
      <w:pPr>
        <w:pStyle w:val="Heading1"/>
      </w:pPr>
    </w:p>
    <w:p w:rsidR="00B538B2" w:rsidRPr="00FB61E2" w:rsidRDefault="00B538B2" w:rsidP="00206BD5">
      <w:pPr>
        <w:pStyle w:val="Heading1"/>
      </w:pPr>
      <w:bookmarkStart w:id="45" w:name="_Toc29901779"/>
      <w:r w:rsidRPr="00FB61E2">
        <w:t>Serum levels</w:t>
      </w:r>
      <w:bookmarkEnd w:id="45"/>
    </w:p>
    <w:p w:rsidR="00B538B2" w:rsidRDefault="00B538B2" w:rsidP="00503C5B">
      <w:pPr>
        <w:pStyle w:val="BodyText"/>
      </w:pPr>
      <w:r w:rsidRPr="00FB61E2">
        <w:t>Methadone serum levels are indicated when the clinical picture does not agree with expected/typical responses to a given dose of methadone and when this additional clinical information would be of use in making decisions regarding changes in the methadone dose.</w:t>
      </w:r>
    </w:p>
    <w:p w:rsidR="00503C5B" w:rsidRPr="00FB61E2" w:rsidRDefault="00503C5B" w:rsidP="00503C5B">
      <w:pPr>
        <w:pStyle w:val="BodyText"/>
      </w:pPr>
    </w:p>
    <w:p w:rsidR="00B538B2" w:rsidRDefault="00B538B2" w:rsidP="00503C5B">
      <w:pPr>
        <w:pStyle w:val="BodyText"/>
      </w:pPr>
      <w:r w:rsidRPr="00FB61E2">
        <w:t>The serum methadone level for a given dose will vary between individuals because of individual tolerance and the influence of other factors (e.g. other medications, pregnancy, individual variations in hepatic metabolism and renal clearance).</w:t>
      </w:r>
    </w:p>
    <w:p w:rsidR="00503C5B" w:rsidRPr="00FB61E2" w:rsidRDefault="00503C5B" w:rsidP="00503C5B">
      <w:pPr>
        <w:pStyle w:val="BodyText"/>
      </w:pPr>
    </w:p>
    <w:p w:rsidR="00B538B2" w:rsidRPr="00FB61E2" w:rsidRDefault="00B538B2" w:rsidP="00503C5B">
      <w:pPr>
        <w:pStyle w:val="BodyText"/>
        <w:rPr>
          <w:b/>
          <w:bCs/>
          <w:i/>
        </w:rPr>
      </w:pPr>
      <w:r w:rsidRPr="00FB61E2">
        <w:rPr>
          <w:b/>
          <w:bCs/>
          <w:i/>
        </w:rPr>
        <w:t>Research to date on the clinical application of serum methadone levels is inconsistent, generally indicating that the overall clinical picture must be the foundation for any decisions regarding adequacy of methadone dose. Serum levels may not provide conclusive information.</w:t>
      </w:r>
    </w:p>
    <w:p w:rsidR="00B538B2" w:rsidRPr="00FB61E2" w:rsidRDefault="00B538B2" w:rsidP="00503C5B">
      <w:pPr>
        <w:pStyle w:val="BodyText"/>
        <w:rPr>
          <w:b/>
          <w:i/>
          <w:sz w:val="23"/>
        </w:rPr>
      </w:pPr>
    </w:p>
    <w:p w:rsidR="00B538B2" w:rsidRPr="00FB61E2" w:rsidRDefault="00B538B2" w:rsidP="00503C5B">
      <w:pPr>
        <w:pStyle w:val="BodyText"/>
        <w:rPr>
          <w:b/>
        </w:rPr>
      </w:pPr>
      <w:r w:rsidRPr="00FB61E2">
        <w:rPr>
          <w:b/>
        </w:rPr>
        <w:t>Consult with BOPAS OST prior to any serum level testing.</w:t>
      </w:r>
    </w:p>
    <w:p w:rsidR="00206BD5" w:rsidRDefault="00206BD5" w:rsidP="00503C5B">
      <w:pPr>
        <w:pStyle w:val="BodyText"/>
        <w:rPr>
          <w:b/>
          <w:sz w:val="24"/>
        </w:rPr>
      </w:pPr>
    </w:p>
    <w:p w:rsidR="00503C5B" w:rsidRDefault="00503C5B" w:rsidP="00206BD5">
      <w:pPr>
        <w:pStyle w:val="Heading3"/>
      </w:pPr>
    </w:p>
    <w:p w:rsidR="00B538B2" w:rsidRPr="00FB61E2" w:rsidRDefault="00B538B2" w:rsidP="00206BD5">
      <w:pPr>
        <w:pStyle w:val="Heading3"/>
      </w:pPr>
      <w:bookmarkStart w:id="46" w:name="_Toc29901780"/>
      <w:r w:rsidRPr="00FB61E2">
        <w:lastRenderedPageBreak/>
        <w:t>Clinical situations where serum levels may be useful are:</w:t>
      </w:r>
      <w:bookmarkEnd w:id="46"/>
    </w:p>
    <w:p w:rsidR="00B538B2" w:rsidRPr="00206BD5" w:rsidRDefault="00B538B2" w:rsidP="0084564E">
      <w:pPr>
        <w:pStyle w:val="BodyText"/>
        <w:numPr>
          <w:ilvl w:val="0"/>
          <w:numId w:val="8"/>
        </w:numPr>
      </w:pPr>
      <w:proofErr w:type="gramStart"/>
      <w:r w:rsidRPr="00206BD5">
        <w:t>when</w:t>
      </w:r>
      <w:proofErr w:type="gramEnd"/>
      <w:r w:rsidRPr="00206BD5">
        <w:t xml:space="preserve"> dose increase beyond 120mg/day is being considered (only to be done in conjunction with BOPAS).</w:t>
      </w:r>
    </w:p>
    <w:p w:rsidR="00B538B2" w:rsidRPr="00206BD5" w:rsidRDefault="00B538B2" w:rsidP="0084564E">
      <w:pPr>
        <w:pStyle w:val="BodyText"/>
        <w:numPr>
          <w:ilvl w:val="0"/>
          <w:numId w:val="8"/>
        </w:numPr>
      </w:pPr>
      <w:proofErr w:type="gramStart"/>
      <w:r w:rsidRPr="00206BD5">
        <w:t>when</w:t>
      </w:r>
      <w:proofErr w:type="gramEnd"/>
      <w:r w:rsidRPr="00206BD5">
        <w:t xml:space="preserve"> there is doubt about the clinical indications for a dose increase.</w:t>
      </w:r>
    </w:p>
    <w:p w:rsidR="00B538B2" w:rsidRPr="00206BD5" w:rsidRDefault="00B538B2" w:rsidP="0084564E">
      <w:pPr>
        <w:pStyle w:val="BodyText"/>
        <w:numPr>
          <w:ilvl w:val="0"/>
          <w:numId w:val="8"/>
        </w:numPr>
      </w:pPr>
      <w:proofErr w:type="gramStart"/>
      <w:r w:rsidRPr="00206BD5">
        <w:t>if</w:t>
      </w:r>
      <w:proofErr w:type="gramEnd"/>
      <w:r w:rsidRPr="00206BD5">
        <w:t xml:space="preserve"> there is a suspected drug interaction.</w:t>
      </w:r>
    </w:p>
    <w:p w:rsidR="00B538B2" w:rsidRPr="00206BD5" w:rsidRDefault="00B538B2" w:rsidP="0084564E">
      <w:pPr>
        <w:pStyle w:val="BodyText"/>
        <w:numPr>
          <w:ilvl w:val="0"/>
          <w:numId w:val="8"/>
        </w:numPr>
      </w:pPr>
      <w:proofErr w:type="gramStart"/>
      <w:r w:rsidRPr="00206BD5">
        <w:t>when</w:t>
      </w:r>
      <w:proofErr w:type="gramEnd"/>
      <w:r w:rsidRPr="00206BD5">
        <w:t xml:space="preserve"> determining the need for split dosing (only to be done in conjunction with BOPAS).</w:t>
      </w:r>
    </w:p>
    <w:p w:rsidR="00B538B2" w:rsidRPr="00206BD5" w:rsidRDefault="00B538B2" w:rsidP="0084564E">
      <w:pPr>
        <w:pStyle w:val="BodyText"/>
        <w:numPr>
          <w:ilvl w:val="0"/>
          <w:numId w:val="8"/>
        </w:numPr>
      </w:pPr>
      <w:proofErr w:type="gramStart"/>
      <w:r w:rsidRPr="00206BD5">
        <w:t>when</w:t>
      </w:r>
      <w:proofErr w:type="gramEnd"/>
      <w:r w:rsidRPr="00206BD5">
        <w:t xml:space="preserve"> there is doubt regarding the accuracy of reported methadone consumption-comparison of serum levels taken on the same individual within the last 6-12 months, may assist in determining compliance).</w:t>
      </w:r>
    </w:p>
    <w:p w:rsidR="00B538B2" w:rsidRPr="00206BD5" w:rsidRDefault="00B538B2" w:rsidP="0084564E">
      <w:pPr>
        <w:pStyle w:val="BodyText"/>
        <w:numPr>
          <w:ilvl w:val="0"/>
          <w:numId w:val="8"/>
        </w:numPr>
      </w:pPr>
      <w:proofErr w:type="gramStart"/>
      <w:r w:rsidRPr="00206BD5">
        <w:t>in</w:t>
      </w:r>
      <w:proofErr w:type="gramEnd"/>
      <w:r w:rsidRPr="00206BD5">
        <w:t xml:space="preserve"> pregnancy. </w:t>
      </w:r>
    </w:p>
    <w:p w:rsidR="00B538B2" w:rsidRPr="00206BD5" w:rsidRDefault="00B538B2" w:rsidP="0084564E">
      <w:pPr>
        <w:pStyle w:val="BodyText"/>
        <w:numPr>
          <w:ilvl w:val="0"/>
          <w:numId w:val="8"/>
        </w:numPr>
      </w:pPr>
      <w:proofErr w:type="gramStart"/>
      <w:r w:rsidRPr="00206BD5">
        <w:t>when</w:t>
      </w:r>
      <w:proofErr w:type="gramEnd"/>
      <w:r w:rsidRPr="00206BD5">
        <w:t xml:space="preserve"> a client has a serious liver or other physical disease and there may be methadone accumulation.</w:t>
      </w:r>
    </w:p>
    <w:p w:rsidR="00503C5B" w:rsidRDefault="00503C5B" w:rsidP="00206BD5">
      <w:pPr>
        <w:pStyle w:val="Heading3"/>
      </w:pPr>
    </w:p>
    <w:p w:rsidR="00B538B2" w:rsidRPr="00FB61E2" w:rsidRDefault="00B538B2" w:rsidP="00206BD5">
      <w:pPr>
        <w:pStyle w:val="Heading3"/>
      </w:pPr>
      <w:bookmarkStart w:id="47" w:name="_Toc29901781"/>
      <w:r w:rsidRPr="00FB61E2">
        <w:t>Serum level testing:</w:t>
      </w:r>
      <w:bookmarkEnd w:id="47"/>
    </w:p>
    <w:p w:rsidR="00B538B2" w:rsidRPr="00FB61E2" w:rsidRDefault="00B538B2" w:rsidP="00503C5B">
      <w:pPr>
        <w:pStyle w:val="BodyText"/>
      </w:pPr>
    </w:p>
    <w:p w:rsidR="00B538B2" w:rsidRPr="00206BD5" w:rsidRDefault="00B538B2" w:rsidP="00503C5B">
      <w:pPr>
        <w:pStyle w:val="BodyText"/>
      </w:pPr>
      <w:r w:rsidRPr="00206BD5">
        <w:t>This procedure should be undertaken in liaison with the dispensing pharmacist and the BOPAS OST service:</w:t>
      </w:r>
    </w:p>
    <w:p w:rsidR="00B538B2" w:rsidRPr="00206BD5" w:rsidRDefault="00B538B2" w:rsidP="00503C5B">
      <w:pPr>
        <w:pStyle w:val="BodyText"/>
        <w:numPr>
          <w:ilvl w:val="0"/>
          <w:numId w:val="32"/>
        </w:numPr>
      </w:pPr>
      <w:r w:rsidRPr="00206BD5">
        <w:t>The patient must consume their methadone at the pharmacy at approximately the same time for 4 days (usually Mon-Thurs) prior to the blood test/s (on Fri). This is to ensure they reach a steady state for a known dose consumed daily under observation.</w:t>
      </w:r>
    </w:p>
    <w:p w:rsidR="00B538B2" w:rsidRPr="00206BD5" w:rsidRDefault="00B538B2" w:rsidP="00503C5B">
      <w:pPr>
        <w:pStyle w:val="BodyText"/>
        <w:numPr>
          <w:ilvl w:val="0"/>
          <w:numId w:val="32"/>
        </w:numPr>
      </w:pPr>
      <w:r w:rsidRPr="00206BD5">
        <w:t>On the day of the blood test the patient presents to the laboratory for their trough blood level to be taken before they consume their dose and at the same time they have been consuming for previous four days.</w:t>
      </w:r>
    </w:p>
    <w:p w:rsidR="00B538B2" w:rsidRPr="00206BD5" w:rsidRDefault="00B538B2" w:rsidP="00503C5B">
      <w:pPr>
        <w:pStyle w:val="BodyText"/>
        <w:numPr>
          <w:ilvl w:val="0"/>
          <w:numId w:val="32"/>
        </w:numPr>
      </w:pPr>
      <w:r w:rsidRPr="00206BD5">
        <w:t>If clinically indicated (see split dosing) a peak blood level is taken 3 ½ to 4 hours after the patient has consumed their dose, and before any takeaway doses are dispensed.</w:t>
      </w:r>
    </w:p>
    <w:p w:rsidR="00B538B2" w:rsidRPr="00206BD5" w:rsidRDefault="00B538B2" w:rsidP="00503C5B">
      <w:pPr>
        <w:pStyle w:val="BodyText"/>
        <w:numPr>
          <w:ilvl w:val="0"/>
          <w:numId w:val="32"/>
        </w:numPr>
      </w:pPr>
      <w:r w:rsidRPr="00206BD5">
        <w:t>Serum methadone levels can be measured using capillary blood samples when venous access is difficult. A 1ml SST tube is sufficient.</w:t>
      </w:r>
    </w:p>
    <w:p w:rsidR="00B538B2" w:rsidRPr="00FB61E2" w:rsidRDefault="00B538B2" w:rsidP="00503C5B">
      <w:pPr>
        <w:pStyle w:val="BodyText"/>
        <w:rPr>
          <w:b/>
          <w:sz w:val="24"/>
        </w:rPr>
      </w:pPr>
    </w:p>
    <w:p w:rsidR="00206BD5" w:rsidRDefault="00206BD5" w:rsidP="00503C5B">
      <w:pPr>
        <w:pStyle w:val="BodyText"/>
        <w:rPr>
          <w:b/>
          <w:sz w:val="24"/>
        </w:rPr>
      </w:pPr>
    </w:p>
    <w:p w:rsidR="00B538B2" w:rsidRPr="00FB61E2" w:rsidRDefault="00B538B2" w:rsidP="00206BD5">
      <w:pPr>
        <w:pStyle w:val="Heading3"/>
      </w:pPr>
      <w:bookmarkStart w:id="48" w:name="_Toc29901782"/>
      <w:r w:rsidRPr="00FB61E2">
        <w:t>Serum level interpretation and guidelines:</w:t>
      </w:r>
      <w:bookmarkEnd w:id="48"/>
    </w:p>
    <w:p w:rsidR="00B538B2" w:rsidRPr="00FB61E2" w:rsidRDefault="00B538B2" w:rsidP="00503C5B">
      <w:pPr>
        <w:pStyle w:val="BodyText"/>
      </w:pPr>
    </w:p>
    <w:p w:rsidR="00B538B2" w:rsidRPr="00503C5B" w:rsidRDefault="00B538B2" w:rsidP="00503C5B">
      <w:pPr>
        <w:pStyle w:val="BodyText"/>
        <w:rPr>
          <w:b/>
        </w:rPr>
      </w:pPr>
      <w:r w:rsidRPr="00503C5B">
        <w:rPr>
          <w:b/>
        </w:rPr>
        <w:t>Serum methadone trough level:</w:t>
      </w:r>
    </w:p>
    <w:p w:rsidR="00B538B2" w:rsidRPr="00206BD5" w:rsidRDefault="00B538B2" w:rsidP="00503C5B">
      <w:pPr>
        <w:pStyle w:val="BodyText"/>
      </w:pPr>
      <w:r w:rsidRPr="00206BD5">
        <w:t xml:space="preserve">Level to provide 24-hour relief of withdrawal symptoms is 650-1950 </w:t>
      </w:r>
      <w:proofErr w:type="spellStart"/>
      <w:r w:rsidRPr="00206BD5">
        <w:t>ngm</w:t>
      </w:r>
      <w:proofErr w:type="spellEnd"/>
      <w:r w:rsidRPr="00206BD5">
        <w:t>/ml.  Where a client presents with a higher trough level then 1950, this must be discussed with the OST specialist service.</w:t>
      </w:r>
    </w:p>
    <w:p w:rsidR="00B538B2" w:rsidRPr="00206BD5" w:rsidRDefault="00B538B2" w:rsidP="00503C5B">
      <w:pPr>
        <w:pStyle w:val="BodyText"/>
      </w:pPr>
    </w:p>
    <w:p w:rsidR="00B538B2" w:rsidRPr="00503C5B" w:rsidRDefault="00B538B2" w:rsidP="00503C5B">
      <w:pPr>
        <w:pStyle w:val="BodyText"/>
        <w:rPr>
          <w:b/>
        </w:rPr>
      </w:pPr>
      <w:r w:rsidRPr="00503C5B">
        <w:rPr>
          <w:b/>
        </w:rPr>
        <w:t>Serum methadone or buprenorphine/naloxone trough and peak levels:</w:t>
      </w:r>
    </w:p>
    <w:p w:rsidR="00E46537" w:rsidRPr="00206BD5" w:rsidRDefault="00B538B2" w:rsidP="00503C5B">
      <w:pPr>
        <w:pStyle w:val="BodyText"/>
      </w:pPr>
      <w:r w:rsidRPr="00206BD5">
        <w:t>Where the peak: trough ratio is 2 or 2.5:1 or greater then split dosing may be indicated in a stable patient. Consult with the BOPAS OST Service, prior to instituting split dosing. See Split methadone or buprenorphine/naloxone dosing.</w:t>
      </w:r>
    </w:p>
    <w:p w:rsidR="00E46537" w:rsidRDefault="00E46537" w:rsidP="00503C5B">
      <w:pPr>
        <w:pStyle w:val="BodyText"/>
        <w:rPr>
          <w:sz w:val="18"/>
          <w:szCs w:val="18"/>
        </w:rPr>
      </w:pPr>
    </w:p>
    <w:p w:rsidR="00206BD5" w:rsidRDefault="00206BD5" w:rsidP="00503C5B">
      <w:pPr>
        <w:pStyle w:val="BodyText"/>
        <w:rPr>
          <w:sz w:val="32"/>
        </w:rPr>
      </w:pPr>
    </w:p>
    <w:p w:rsidR="00503C5B" w:rsidRDefault="00503C5B">
      <w:pPr>
        <w:rPr>
          <w:b/>
          <w:sz w:val="32"/>
        </w:rPr>
      </w:pPr>
      <w:r>
        <w:br w:type="page"/>
      </w:r>
    </w:p>
    <w:p w:rsidR="00B538B2" w:rsidRPr="00E46537" w:rsidRDefault="009571DE" w:rsidP="005E6CE8">
      <w:pPr>
        <w:pStyle w:val="Heading1"/>
        <w:jc w:val="center"/>
        <w:rPr>
          <w:sz w:val="18"/>
          <w:szCs w:val="18"/>
        </w:rPr>
      </w:pPr>
      <w:bookmarkStart w:id="49" w:name="_Toc29901783"/>
      <w:r>
        <w:lastRenderedPageBreak/>
        <w:t>Split M</w:t>
      </w:r>
      <w:r w:rsidR="00B538B2" w:rsidRPr="00FB61E2">
        <w:t>ethadone or Buprenorphine/Naloxone dosing</w:t>
      </w:r>
      <w:bookmarkEnd w:id="49"/>
    </w:p>
    <w:p w:rsidR="00B538B2" w:rsidRDefault="00B538B2" w:rsidP="00503C5B">
      <w:pPr>
        <w:pStyle w:val="BodyText"/>
      </w:pPr>
      <w:r w:rsidRPr="00FB61E2">
        <w:t>For the vast majority of patients adequate stability can be achieved on a once daily dose of methadone or Buprenorphine/Naloxone.</w:t>
      </w:r>
    </w:p>
    <w:p w:rsidR="00206BD5" w:rsidRPr="00FB61E2" w:rsidRDefault="00206BD5" w:rsidP="00503C5B">
      <w:pPr>
        <w:pStyle w:val="BodyText"/>
      </w:pPr>
    </w:p>
    <w:p w:rsidR="00B538B2" w:rsidRPr="00206BD5" w:rsidRDefault="00B538B2" w:rsidP="00503C5B">
      <w:pPr>
        <w:pStyle w:val="BodyText"/>
      </w:pPr>
      <w:r w:rsidRPr="00206BD5">
        <w:t>Note:</w:t>
      </w:r>
      <w:r w:rsidR="00206BD5">
        <w:t xml:space="preserve"> </w:t>
      </w:r>
      <w:r w:rsidRPr="00206BD5">
        <w:t>BOPAS is reluctant to institute split dosing of methadone or Buprenorphine/Naloxone without strong indications. Split dosing may initially involve twice daily consumption at the pharmacy or where increased takeaways are given, an increased risk of diversion of methadone or Buprenorphine/Naloxone. There must be clinical evidence that split dosing is indicated for a particular patient. (See serum levels). However where patients are stable this may be a positive and safe intervention in some situations (as outlined below).</w:t>
      </w:r>
    </w:p>
    <w:p w:rsidR="00B538B2" w:rsidRPr="00FB61E2" w:rsidRDefault="00B538B2" w:rsidP="00503C5B">
      <w:pPr>
        <w:pStyle w:val="BodyText"/>
      </w:pPr>
    </w:p>
    <w:p w:rsidR="00B538B2" w:rsidRPr="00FB61E2" w:rsidRDefault="00B538B2" w:rsidP="00503C5B">
      <w:pPr>
        <w:pStyle w:val="BodyText"/>
      </w:pPr>
      <w:r w:rsidRPr="00FB61E2">
        <w:t xml:space="preserve">If the peak/trough serum level ratio is greater than 2 or 2.5:1 then the patient may be considered to have fast metabolism and/or elimination of methadone or Buprenorphine/Naloxone and split dosing should be considered.  (The patient will often complain of post-dose sedation and poor sleep plus marked withdrawal symptoms for some </w:t>
      </w:r>
      <w:proofErr w:type="gramStart"/>
      <w:r w:rsidRPr="00FB61E2">
        <w:t>hours</w:t>
      </w:r>
      <w:proofErr w:type="gramEnd"/>
      <w:r w:rsidRPr="00FB61E2">
        <w:t xml:space="preserve"> pre- dose.) A natural fast metaboliser is likely to remain so.</w:t>
      </w:r>
    </w:p>
    <w:p w:rsidR="00B538B2" w:rsidRPr="00FB61E2" w:rsidRDefault="00B538B2" w:rsidP="00503C5B">
      <w:pPr>
        <w:pStyle w:val="BodyText"/>
      </w:pPr>
      <w:r w:rsidRPr="00FB61E2">
        <w:t>Partial splitting of the dose may also be considered for stable pregnant patients in the latter half of pregnancy in order to avoid the necessity for increase in the dose, especially for those on doses below 60mg. A single daily dose should be reinstituted following delivery (see Pregnancy and</w:t>
      </w:r>
      <w:r w:rsidRPr="00FB61E2">
        <w:rPr>
          <w:spacing w:val="-2"/>
        </w:rPr>
        <w:t xml:space="preserve"> </w:t>
      </w:r>
      <w:r w:rsidRPr="00FB61E2">
        <w:t>OST).</w:t>
      </w:r>
    </w:p>
    <w:p w:rsidR="00B538B2" w:rsidRPr="00206BD5" w:rsidRDefault="00B538B2" w:rsidP="00503C5B">
      <w:pPr>
        <w:pStyle w:val="BodyText"/>
      </w:pPr>
      <w:r w:rsidRPr="00206BD5">
        <w:t>Note:</w:t>
      </w:r>
      <w:r w:rsidR="00206BD5" w:rsidRPr="00206BD5">
        <w:t xml:space="preserve"> </w:t>
      </w:r>
      <w:r w:rsidRPr="00206BD5">
        <w:t xml:space="preserve">A small number of women become fast </w:t>
      </w:r>
      <w:proofErr w:type="spellStart"/>
      <w:r w:rsidRPr="00206BD5">
        <w:t>metabolisers</w:t>
      </w:r>
      <w:proofErr w:type="spellEnd"/>
      <w:r w:rsidRPr="00206BD5">
        <w:t xml:space="preserve"> of methadone or Buprenorphine/Naloxone in pregnancy. Where this is suspected, obtain trough and peak serum levels and discuss with the BOPAS before instituting split dosing. These women are at greater risk of </w:t>
      </w:r>
      <w:proofErr w:type="spellStart"/>
      <w:r w:rsidRPr="00206BD5">
        <w:t>destabilisation</w:t>
      </w:r>
      <w:proofErr w:type="spellEnd"/>
      <w:r w:rsidRPr="00206BD5">
        <w:t xml:space="preserve"> in pregnancy and timely assessment and management can prevent this.</w:t>
      </w:r>
    </w:p>
    <w:p w:rsidR="00206BD5" w:rsidRDefault="00206BD5" w:rsidP="00503C5B">
      <w:pPr>
        <w:pStyle w:val="BodyText"/>
      </w:pPr>
    </w:p>
    <w:p w:rsidR="00B538B2" w:rsidRPr="00FB61E2" w:rsidRDefault="00B538B2" w:rsidP="00503C5B">
      <w:pPr>
        <w:pStyle w:val="BodyText"/>
      </w:pPr>
      <w:r w:rsidRPr="00FB61E2">
        <w:t xml:space="preserve">Split dosing may also be considered for stable patients in the latter part of a </w:t>
      </w:r>
      <w:r w:rsidRPr="00FB61E2">
        <w:rPr>
          <w:u w:val="single"/>
        </w:rPr>
        <w:t>planned</w:t>
      </w:r>
      <w:r w:rsidRPr="00FB61E2">
        <w:t xml:space="preserve"> withdrawal from methadone or Buprenorphine/Naloxone (usually at doses of 30mg or less) in order to reduce pre-dose withdrawal symptoms and to increase the likelihood of successful completion of withdrawal from methadone or Buprenorphine/Naloxone.</w:t>
      </w:r>
    </w:p>
    <w:p w:rsidR="00206BD5" w:rsidRDefault="00206BD5" w:rsidP="00503C5B">
      <w:pPr>
        <w:pStyle w:val="BodyText"/>
      </w:pPr>
    </w:p>
    <w:p w:rsidR="00B538B2" w:rsidRDefault="00B538B2" w:rsidP="00503C5B">
      <w:pPr>
        <w:pStyle w:val="BodyText"/>
      </w:pPr>
      <w:r w:rsidRPr="00FB61E2">
        <w:t>Split dosing may be considered for stable patients to better manage physical pain symptoms by twice-daily peak serum levels.</w:t>
      </w:r>
    </w:p>
    <w:p w:rsidR="00206BD5" w:rsidRPr="00FB61E2" w:rsidRDefault="00206BD5" w:rsidP="00503C5B">
      <w:pPr>
        <w:pStyle w:val="BodyText"/>
      </w:pPr>
    </w:p>
    <w:p w:rsidR="00B538B2" w:rsidRPr="00206BD5" w:rsidRDefault="00B538B2" w:rsidP="00503C5B">
      <w:pPr>
        <w:pStyle w:val="BodyText"/>
      </w:pPr>
      <w:r w:rsidRPr="00206BD5">
        <w:t>Note:</w:t>
      </w:r>
      <w:r w:rsidR="00206BD5">
        <w:t xml:space="preserve"> </w:t>
      </w:r>
      <w:r w:rsidRPr="00206BD5">
        <w:t xml:space="preserve">Split dosing (including the proportions of each dose) requires the approval of the BOPAS OST team. </w:t>
      </w:r>
    </w:p>
    <w:p w:rsidR="00E46537" w:rsidRDefault="00E46537" w:rsidP="00503C5B">
      <w:pPr>
        <w:pStyle w:val="BodyText"/>
        <w:rPr>
          <w:b/>
          <w:sz w:val="32"/>
        </w:rPr>
      </w:pPr>
    </w:p>
    <w:p w:rsidR="00B538B2" w:rsidRPr="00FB61E2" w:rsidRDefault="00B538B2" w:rsidP="00206BD5">
      <w:pPr>
        <w:pStyle w:val="Heading1"/>
      </w:pPr>
      <w:bookmarkStart w:id="50" w:name="_Toc29901784"/>
      <w:r w:rsidRPr="00FB61E2">
        <w:t>Pregnancy and OST</w:t>
      </w:r>
      <w:bookmarkEnd w:id="50"/>
    </w:p>
    <w:p w:rsidR="00B538B2" w:rsidRDefault="00B538B2" w:rsidP="00503C5B">
      <w:pPr>
        <w:pStyle w:val="BodyText"/>
      </w:pPr>
      <w:r w:rsidRPr="00FB61E2">
        <w:t>In recognition of the potentially complex issues associated with methadone or Buprenorphine/Naloxone treatment in pregnancy, BOPAS prefer to provide specialist care to the patient and additional support to the GP once a patient’s pregnancy is confirmed.</w:t>
      </w:r>
    </w:p>
    <w:p w:rsidR="00503C5B" w:rsidRPr="00FB61E2" w:rsidRDefault="00503C5B" w:rsidP="00503C5B">
      <w:pPr>
        <w:pStyle w:val="BodyText"/>
      </w:pPr>
    </w:p>
    <w:p w:rsidR="00B538B2" w:rsidRDefault="00B538B2" w:rsidP="00503C5B">
      <w:pPr>
        <w:pStyle w:val="BodyText"/>
      </w:pPr>
      <w:r w:rsidRPr="00FB61E2">
        <w:t>The Addiction Liaison Clinician will contact the GP to discuss appropriate management and support during the pregnancy.</w:t>
      </w:r>
    </w:p>
    <w:p w:rsidR="00503C5B" w:rsidRPr="00FB61E2" w:rsidRDefault="00503C5B" w:rsidP="00503C5B">
      <w:pPr>
        <w:pStyle w:val="BodyText"/>
      </w:pPr>
    </w:p>
    <w:p w:rsidR="00B538B2" w:rsidRPr="00FB61E2" w:rsidRDefault="00B538B2" w:rsidP="00503C5B">
      <w:pPr>
        <w:pStyle w:val="BodyText"/>
      </w:pPr>
      <w:r w:rsidRPr="00503C5B">
        <w:rPr>
          <w:b/>
        </w:rPr>
        <w:t>Note</w:t>
      </w:r>
      <w:r w:rsidRPr="00DE1810">
        <w:t>:</w:t>
      </w:r>
      <w:r w:rsidR="00DE1810" w:rsidRPr="00DE1810">
        <w:t xml:space="preserve"> </w:t>
      </w:r>
      <w:r w:rsidRPr="00FB61E2">
        <w:t xml:space="preserve">Most pregnant women require one or more dose increases (usually a total increase of 5 to 20 mg) in the second half of the pregnancy. This is due to decreasing serum levels from the increased circulating blood volume and the metabolism of </w:t>
      </w:r>
      <w:r w:rsidR="00732CFA">
        <w:lastRenderedPageBreak/>
        <w:t>M</w:t>
      </w:r>
      <w:r w:rsidRPr="00FB61E2">
        <w:t>ethadone or Buprenorphine/Naloxone by the</w:t>
      </w:r>
      <w:r w:rsidR="00732CFA">
        <w:t xml:space="preserve"> foetal liver. (See also split M</w:t>
      </w:r>
      <w:r w:rsidRPr="00FB61E2">
        <w:t xml:space="preserve">ethadone or Buprenorphine/Naloxone dosing.) Following delivery the dose will usually need to be decreased again. The requirement for a dose decrease is based on the patient’s report of increased sedation and clinical assessment. </w:t>
      </w:r>
    </w:p>
    <w:p w:rsidR="00DE1810" w:rsidRDefault="00DE1810" w:rsidP="00503C5B">
      <w:pPr>
        <w:pStyle w:val="BodyText"/>
        <w:rPr>
          <w:b/>
          <w:sz w:val="24"/>
        </w:rPr>
      </w:pPr>
    </w:p>
    <w:p w:rsidR="00B538B2" w:rsidRPr="00503C5B" w:rsidRDefault="00B538B2" w:rsidP="00503C5B">
      <w:pPr>
        <w:pStyle w:val="Heading3"/>
      </w:pPr>
      <w:bookmarkStart w:id="51" w:name="_Toc29901785"/>
      <w:r w:rsidRPr="00503C5B">
        <w:t>Vomiting in pregnancy</w:t>
      </w:r>
      <w:bookmarkEnd w:id="51"/>
    </w:p>
    <w:p w:rsidR="00B538B2" w:rsidRPr="00FB61E2" w:rsidRDefault="00B538B2" w:rsidP="00503C5B">
      <w:pPr>
        <w:pStyle w:val="BodyText"/>
      </w:pPr>
      <w:r w:rsidRPr="00FB61E2">
        <w:t xml:space="preserve">Replacement of a vomited dose may be arranged when the pregnant woman vomits within less than 30 minutes of consuming the dose and replacement is considered to be appropriate. The range of replacement for vomited doses is between 50% </w:t>
      </w:r>
      <w:r w:rsidR="00732CFA" w:rsidRPr="00FB61E2">
        <w:t>and 100</w:t>
      </w:r>
      <w:r w:rsidRPr="00FB61E2">
        <w:t>%. When deciding the replacement dose the full clinical picture should be taken into consideration. (</w:t>
      </w:r>
      <w:r w:rsidR="00293F3C" w:rsidRPr="00FB61E2">
        <w:t>See</w:t>
      </w:r>
      <w:r w:rsidRPr="00FB61E2">
        <w:t xml:space="preserve"> replacement doses</w:t>
      </w:r>
      <w:r w:rsidRPr="00FB61E2">
        <w:rPr>
          <w:spacing w:val="-8"/>
        </w:rPr>
        <w:t xml:space="preserve"> </w:t>
      </w:r>
      <w:r w:rsidRPr="00FB61E2">
        <w:t>p18)</w:t>
      </w:r>
    </w:p>
    <w:p w:rsidR="00B538B2" w:rsidRPr="00FB61E2" w:rsidRDefault="00B538B2" w:rsidP="00503C5B">
      <w:pPr>
        <w:pStyle w:val="BodyText"/>
      </w:pPr>
    </w:p>
    <w:p w:rsidR="00503C5B" w:rsidRDefault="00503C5B" w:rsidP="00503C5B">
      <w:pPr>
        <w:pStyle w:val="BodyText"/>
      </w:pPr>
    </w:p>
    <w:p w:rsidR="00B538B2" w:rsidRPr="00FB61E2" w:rsidRDefault="00B538B2" w:rsidP="00DE1810">
      <w:pPr>
        <w:pStyle w:val="Heading1"/>
      </w:pPr>
      <w:bookmarkStart w:id="52" w:name="_Toc29901786"/>
      <w:r w:rsidRPr="00FB61E2">
        <w:t>Concurrent medical conditions</w:t>
      </w:r>
      <w:bookmarkEnd w:id="52"/>
    </w:p>
    <w:p w:rsidR="00B538B2" w:rsidRPr="00FB61E2" w:rsidRDefault="00B538B2" w:rsidP="00DE1810">
      <w:pPr>
        <w:pStyle w:val="Heading2"/>
      </w:pPr>
      <w:bookmarkStart w:id="53" w:name="_Toc29901787"/>
      <w:r w:rsidRPr="00FB61E2">
        <w:t>HIV/hepatitis B and C</w:t>
      </w:r>
      <w:bookmarkEnd w:id="53"/>
    </w:p>
    <w:p w:rsidR="00B538B2" w:rsidRDefault="00B538B2" w:rsidP="00503C5B">
      <w:pPr>
        <w:pStyle w:val="BodyText"/>
      </w:pPr>
      <w:r w:rsidRPr="00FB61E2">
        <w:t>Issues for the GP managing a patient on Opioid Substitution Treatment (OST) are:</w:t>
      </w:r>
    </w:p>
    <w:p w:rsidR="00DE1810" w:rsidRPr="00FB61E2" w:rsidRDefault="00DE1810" w:rsidP="00503C5B">
      <w:pPr>
        <w:pStyle w:val="BodyText"/>
      </w:pPr>
    </w:p>
    <w:p w:rsidR="00B538B2" w:rsidRPr="00FB61E2" w:rsidRDefault="00B538B2" w:rsidP="00503C5B">
      <w:pPr>
        <w:pStyle w:val="BodyText"/>
        <w:numPr>
          <w:ilvl w:val="0"/>
          <w:numId w:val="33"/>
        </w:numPr>
      </w:pPr>
      <w:proofErr w:type="gramStart"/>
      <w:r w:rsidRPr="00FB61E2">
        <w:t>testing</w:t>
      </w:r>
      <w:proofErr w:type="gramEnd"/>
      <w:r w:rsidRPr="00FB61E2">
        <w:t xml:space="preserve"> for HIV, Hepatitis A, B and C (including Hep C PCR RNA</w:t>
      </w:r>
      <w:r w:rsidRPr="00DE1810">
        <w:t xml:space="preserve"> </w:t>
      </w:r>
      <w:r w:rsidRPr="00FB61E2">
        <w:t>test).</w:t>
      </w:r>
    </w:p>
    <w:p w:rsidR="00B538B2" w:rsidRPr="00FB61E2" w:rsidRDefault="00B538B2" w:rsidP="00503C5B">
      <w:pPr>
        <w:pStyle w:val="BodyText"/>
        <w:numPr>
          <w:ilvl w:val="0"/>
          <w:numId w:val="33"/>
        </w:numPr>
      </w:pPr>
      <w:proofErr w:type="gramStart"/>
      <w:r w:rsidRPr="00FB61E2">
        <w:t>preventing</w:t>
      </w:r>
      <w:proofErr w:type="gramEnd"/>
      <w:r w:rsidRPr="00DE1810">
        <w:t xml:space="preserve"> </w:t>
      </w:r>
      <w:r w:rsidRPr="00FB61E2">
        <w:t>infection/transmission.</w:t>
      </w:r>
    </w:p>
    <w:p w:rsidR="00B538B2" w:rsidRPr="00FB61E2" w:rsidRDefault="00B538B2" w:rsidP="00503C5B">
      <w:pPr>
        <w:pStyle w:val="BodyText"/>
        <w:numPr>
          <w:ilvl w:val="0"/>
          <w:numId w:val="33"/>
        </w:numPr>
      </w:pPr>
      <w:proofErr w:type="gramStart"/>
      <w:r w:rsidRPr="00FB61E2">
        <w:t>monitoring</w:t>
      </w:r>
      <w:proofErr w:type="gramEnd"/>
      <w:r w:rsidRPr="00FB61E2">
        <w:t xml:space="preserve"> LFTs in those with chronic Hepatitis B &amp;</w:t>
      </w:r>
      <w:r w:rsidRPr="00DE1810">
        <w:t xml:space="preserve"> </w:t>
      </w:r>
      <w:r w:rsidRPr="00FB61E2">
        <w:t>C.</w:t>
      </w:r>
    </w:p>
    <w:p w:rsidR="00B538B2" w:rsidRPr="00FB61E2" w:rsidRDefault="00B538B2" w:rsidP="00503C5B">
      <w:pPr>
        <w:pStyle w:val="BodyText"/>
        <w:numPr>
          <w:ilvl w:val="0"/>
          <w:numId w:val="33"/>
        </w:numPr>
      </w:pPr>
      <w:r w:rsidRPr="00FB61E2">
        <w:t>Where possible the GP or B</w:t>
      </w:r>
      <w:r w:rsidR="00D011A8">
        <w:t>OPAs can provide treatment for H</w:t>
      </w:r>
      <w:r w:rsidRPr="00FB61E2">
        <w:t xml:space="preserve">ep C, or refer to the liver specialists where indicated </w:t>
      </w:r>
    </w:p>
    <w:p w:rsidR="00B538B2" w:rsidRPr="00FB61E2" w:rsidRDefault="00B538B2" w:rsidP="00503C5B">
      <w:pPr>
        <w:pStyle w:val="BodyText"/>
        <w:numPr>
          <w:ilvl w:val="0"/>
          <w:numId w:val="33"/>
        </w:numPr>
      </w:pPr>
      <w:proofErr w:type="gramStart"/>
      <w:r w:rsidRPr="00FB61E2">
        <w:t>offering</w:t>
      </w:r>
      <w:proofErr w:type="gramEnd"/>
      <w:r w:rsidRPr="00FB61E2">
        <w:t xml:space="preserve"> Hepatitis A &amp; B vaccination to those who are HAV &amp; HBV</w:t>
      </w:r>
      <w:r w:rsidRPr="00DE1810">
        <w:t xml:space="preserve"> </w:t>
      </w:r>
      <w:r w:rsidRPr="00FB61E2">
        <w:t>antibody negative.</w:t>
      </w:r>
    </w:p>
    <w:p w:rsidR="00DE1810" w:rsidRDefault="00DE1810" w:rsidP="00503C5B">
      <w:pPr>
        <w:pStyle w:val="BodyText"/>
      </w:pPr>
    </w:p>
    <w:p w:rsidR="00B538B2" w:rsidRPr="00FB61E2" w:rsidRDefault="00B538B2" w:rsidP="00DE1810">
      <w:pPr>
        <w:pStyle w:val="Heading2"/>
      </w:pPr>
      <w:bookmarkStart w:id="54" w:name="_Toc29901788"/>
      <w:r w:rsidRPr="00FB61E2">
        <w:t>Chronic liver disease</w:t>
      </w:r>
      <w:bookmarkEnd w:id="54"/>
    </w:p>
    <w:p w:rsidR="00B538B2" w:rsidRDefault="00B538B2" w:rsidP="00503C5B">
      <w:pPr>
        <w:pStyle w:val="BodyText"/>
      </w:pPr>
      <w:r w:rsidRPr="00FB61E2">
        <w:t xml:space="preserve">Patients with chronic liver disease on long-term opioid maintenance usually do not require alterations in their dose. However; if there is an abrupt change in liver function they may require dose adjustment. The development of jaundice is also a sign that the liver may not be able to </w:t>
      </w:r>
      <w:proofErr w:type="spellStart"/>
      <w:r w:rsidRPr="00FB61E2">
        <w:t>metabolise</w:t>
      </w:r>
      <w:proofErr w:type="spellEnd"/>
      <w:r w:rsidRPr="00FB61E2">
        <w:t xml:space="preserve"> methadone or Buprenorphine/Naloxone at the normal rate.</w:t>
      </w:r>
    </w:p>
    <w:p w:rsidR="00DE1810" w:rsidRPr="00FB61E2" w:rsidRDefault="00DE1810" w:rsidP="00503C5B">
      <w:pPr>
        <w:pStyle w:val="BodyText"/>
      </w:pPr>
    </w:p>
    <w:p w:rsidR="00B538B2" w:rsidRPr="00FB61E2" w:rsidRDefault="00B538B2" w:rsidP="00503C5B">
      <w:pPr>
        <w:pStyle w:val="BodyText"/>
      </w:pPr>
      <w:r w:rsidRPr="00FB61E2">
        <w:t xml:space="preserve">Where there is significant impairment </w:t>
      </w:r>
      <w:r w:rsidRPr="00FB61E2">
        <w:rPr>
          <w:spacing w:val="3"/>
        </w:rPr>
        <w:t xml:space="preserve">it </w:t>
      </w:r>
      <w:r w:rsidRPr="00FB61E2">
        <w:t xml:space="preserve">is suggested that the methadone serum level is checked every 2 to 3 months to ensure that it is not </w:t>
      </w:r>
      <w:proofErr w:type="gramStart"/>
      <w:r w:rsidRPr="00FB61E2">
        <w:t>rising</w:t>
      </w:r>
      <w:proofErr w:type="gramEnd"/>
      <w:r w:rsidRPr="00FB61E2">
        <w:t xml:space="preserve"> due to impaired metabolism of methadone. Seek the advice of BOPAS or a specialist gastroenterologist if there are</w:t>
      </w:r>
      <w:r w:rsidRPr="00FB61E2">
        <w:rPr>
          <w:spacing w:val="-10"/>
        </w:rPr>
        <w:t xml:space="preserve"> </w:t>
      </w:r>
      <w:r w:rsidRPr="00FB61E2">
        <w:t>concerns.</w:t>
      </w:r>
    </w:p>
    <w:p w:rsidR="00E46537" w:rsidRDefault="00E46537" w:rsidP="00503C5B">
      <w:pPr>
        <w:pStyle w:val="BodyText"/>
      </w:pPr>
    </w:p>
    <w:p w:rsidR="00B538B2" w:rsidRPr="00FB61E2" w:rsidRDefault="00B538B2" w:rsidP="00DE1810">
      <w:pPr>
        <w:pStyle w:val="Heading2"/>
      </w:pPr>
      <w:bookmarkStart w:id="55" w:name="_Toc29901789"/>
      <w:r w:rsidRPr="00FB61E2">
        <w:t>Respiratory disorders</w:t>
      </w:r>
      <w:bookmarkEnd w:id="55"/>
    </w:p>
    <w:p w:rsidR="00B538B2" w:rsidRPr="00FB61E2" w:rsidRDefault="00B538B2" w:rsidP="00503C5B">
      <w:pPr>
        <w:pStyle w:val="BodyText"/>
      </w:pPr>
      <w:r w:rsidRPr="00FB61E2">
        <w:t>Methadone or Buprenorphine/Naloxone is a respiratory depressant and care should be taken in prescribing methadone or Buprenorphine/Naloxone to patients with these disorders.</w:t>
      </w:r>
    </w:p>
    <w:p w:rsidR="00DE1810" w:rsidRDefault="00DE1810" w:rsidP="00503C5B">
      <w:pPr>
        <w:pStyle w:val="BodyText"/>
      </w:pPr>
    </w:p>
    <w:p w:rsidR="00B538B2" w:rsidRPr="00FB61E2" w:rsidRDefault="00B538B2" w:rsidP="00DE1810">
      <w:pPr>
        <w:pStyle w:val="Heading2"/>
      </w:pPr>
      <w:bookmarkStart w:id="56" w:name="_Toc29901790"/>
      <w:r w:rsidRPr="00FB61E2">
        <w:t>Epilepsy</w:t>
      </w:r>
      <w:bookmarkEnd w:id="56"/>
    </w:p>
    <w:p w:rsidR="00B538B2" w:rsidRPr="00503C5B" w:rsidRDefault="00B538B2" w:rsidP="00503C5B">
      <w:pPr>
        <w:pStyle w:val="BodyText"/>
      </w:pPr>
      <w:r w:rsidRPr="00503C5B">
        <w:t xml:space="preserve">Note that carbamazepine, phenytoin and </w:t>
      </w:r>
      <w:proofErr w:type="spellStart"/>
      <w:r w:rsidRPr="00503C5B">
        <w:t>phenobarbiton</w:t>
      </w:r>
      <w:r w:rsidR="001131A5">
        <w:t>e</w:t>
      </w:r>
      <w:proofErr w:type="spellEnd"/>
      <w:r w:rsidR="001131A5">
        <w:t xml:space="preserve"> interact with methadone (see M</w:t>
      </w:r>
      <w:r w:rsidRPr="00503C5B">
        <w:t>ethadone or Buprenorphine/Naloxone interactions section).</w:t>
      </w:r>
    </w:p>
    <w:p w:rsidR="00DE1810" w:rsidRPr="00503C5B" w:rsidRDefault="00DE1810" w:rsidP="00503C5B">
      <w:pPr>
        <w:pStyle w:val="BodyText"/>
      </w:pPr>
    </w:p>
    <w:p w:rsidR="00B538B2" w:rsidRPr="00FB61E2" w:rsidRDefault="00B538B2" w:rsidP="00DE1810">
      <w:pPr>
        <w:pStyle w:val="Heading2"/>
      </w:pPr>
      <w:bookmarkStart w:id="57" w:name="_Toc29901791"/>
      <w:r w:rsidRPr="00FB61E2">
        <w:t>Mental health disorders</w:t>
      </w:r>
      <w:bookmarkEnd w:id="57"/>
    </w:p>
    <w:p w:rsidR="00B538B2" w:rsidRPr="00503C5B" w:rsidRDefault="00B538B2" w:rsidP="00503C5B">
      <w:pPr>
        <w:pStyle w:val="BodyText"/>
      </w:pPr>
      <w:r w:rsidRPr="00503C5B">
        <w:t>Note that antidepressant and antipsychotic medications may i</w:t>
      </w:r>
      <w:r w:rsidR="001131A5">
        <w:t>nteract with M</w:t>
      </w:r>
      <w:r w:rsidRPr="00503C5B">
        <w:t xml:space="preserve">ethadone </w:t>
      </w:r>
      <w:r w:rsidR="001131A5">
        <w:t>or Buprenorphine/Naloxone (see M</w:t>
      </w:r>
      <w:r w:rsidRPr="00503C5B">
        <w:t>ethadone or Buprenorphine/Naloxone interactions).</w:t>
      </w:r>
    </w:p>
    <w:p w:rsidR="00DE1810" w:rsidRPr="00503C5B" w:rsidRDefault="00DE1810" w:rsidP="00503C5B">
      <w:pPr>
        <w:pStyle w:val="BodyText"/>
      </w:pPr>
    </w:p>
    <w:p w:rsidR="00B538B2" w:rsidRPr="00FB61E2" w:rsidRDefault="00B538B2" w:rsidP="0084564E">
      <w:pPr>
        <w:pStyle w:val="BodyText"/>
      </w:pPr>
    </w:p>
    <w:p w:rsidR="00B538B2" w:rsidRPr="00FB61E2" w:rsidRDefault="00B538B2" w:rsidP="00DE1810">
      <w:pPr>
        <w:pStyle w:val="Heading1"/>
      </w:pPr>
      <w:bookmarkStart w:id="58" w:name="_Toc29901792"/>
      <w:r w:rsidRPr="00FB61E2">
        <w:lastRenderedPageBreak/>
        <w:t>Pain management</w:t>
      </w:r>
      <w:bookmarkEnd w:id="58"/>
    </w:p>
    <w:p w:rsidR="00B538B2" w:rsidRPr="00FB61E2" w:rsidRDefault="00B538B2" w:rsidP="00503C5B">
      <w:pPr>
        <w:pStyle w:val="Heading3"/>
        <w:rPr>
          <w:sz w:val="20"/>
        </w:rPr>
      </w:pPr>
      <w:bookmarkStart w:id="59" w:name="_Toc29901793"/>
      <w:r w:rsidRPr="00FB61E2">
        <w:t>Acute pain</w:t>
      </w:r>
      <w:r w:rsidRPr="00FB61E2">
        <w:rPr>
          <w:sz w:val="20"/>
        </w:rPr>
        <w:t>:</w:t>
      </w:r>
      <w:bookmarkEnd w:id="59"/>
    </w:p>
    <w:p w:rsidR="00B538B2" w:rsidRDefault="00B538B2" w:rsidP="00503C5B">
      <w:pPr>
        <w:pStyle w:val="BodyText"/>
      </w:pPr>
      <w:r w:rsidRPr="00FB61E2">
        <w:t>Mild to moderate acute pain can usually be effectively managed with simple analgesics (including mild opioid medications) and/or other appropriate medications.</w:t>
      </w:r>
    </w:p>
    <w:p w:rsidR="00503C5B" w:rsidRPr="00FB61E2" w:rsidRDefault="00503C5B" w:rsidP="00503C5B">
      <w:pPr>
        <w:pStyle w:val="BodyText"/>
      </w:pPr>
    </w:p>
    <w:p w:rsidR="00B538B2" w:rsidRPr="00503C5B" w:rsidRDefault="00B538B2" w:rsidP="00503C5B">
      <w:pPr>
        <w:pStyle w:val="BodyText"/>
        <w:rPr>
          <w:b/>
        </w:rPr>
      </w:pPr>
      <w:r w:rsidRPr="00503C5B">
        <w:rPr>
          <w:b/>
        </w:rPr>
        <w:t>Opioid maintenance patients with acute severe pain usually require higher doses of opioid agonists than non-opioid tolerant patients in order to achieve adequate pain relief. (Many receive inadequate analgesia for acute severe</w:t>
      </w:r>
      <w:r w:rsidRPr="00503C5B">
        <w:rPr>
          <w:b/>
          <w:spacing w:val="-1"/>
        </w:rPr>
        <w:t xml:space="preserve"> </w:t>
      </w:r>
      <w:r w:rsidRPr="00503C5B">
        <w:rPr>
          <w:b/>
        </w:rPr>
        <w:t>pain.)</w:t>
      </w:r>
    </w:p>
    <w:p w:rsidR="00DE1810" w:rsidRPr="00FB61E2" w:rsidRDefault="00DE1810" w:rsidP="00503C5B">
      <w:pPr>
        <w:pStyle w:val="BodyText"/>
      </w:pPr>
    </w:p>
    <w:p w:rsidR="00B538B2" w:rsidRDefault="00B538B2" w:rsidP="00503C5B">
      <w:pPr>
        <w:pStyle w:val="BodyText"/>
      </w:pPr>
      <w:r w:rsidRPr="00FB61E2">
        <w:t>In the event an OST patient is hospitalised their GP prescriber will need to liaise with the hospital staff to ensure continuation of methadone or Buprenorphine/Naloxone in hospital, cancellation of the prescription at the community pharmacy and the resumption of prescribing at the community pharmacy on discharge. BOPAS can assist as required.</w:t>
      </w:r>
    </w:p>
    <w:p w:rsidR="00DE1810" w:rsidRPr="00FB61E2" w:rsidRDefault="00DE1810" w:rsidP="00503C5B">
      <w:pPr>
        <w:pStyle w:val="BodyText"/>
      </w:pPr>
    </w:p>
    <w:p w:rsidR="00B538B2" w:rsidRPr="00FB61E2" w:rsidRDefault="00B538B2" w:rsidP="00503C5B">
      <w:pPr>
        <w:pStyle w:val="Heading3"/>
        <w:rPr>
          <w:sz w:val="20"/>
        </w:rPr>
      </w:pPr>
      <w:bookmarkStart w:id="60" w:name="_Toc29901794"/>
      <w:r w:rsidRPr="00FB61E2">
        <w:t>Chronic pain</w:t>
      </w:r>
      <w:r w:rsidRPr="00FB61E2">
        <w:rPr>
          <w:sz w:val="20"/>
        </w:rPr>
        <w:t>:</w:t>
      </w:r>
      <w:bookmarkEnd w:id="60"/>
    </w:p>
    <w:p w:rsidR="00B538B2" w:rsidRDefault="00B538B2" w:rsidP="00503C5B">
      <w:pPr>
        <w:pStyle w:val="BodyText"/>
      </w:pPr>
      <w:r w:rsidRPr="00FB61E2">
        <w:t>Chronic pain in Opioid maintenance patients should be managed in the same way as it is for other patients.</w:t>
      </w:r>
    </w:p>
    <w:p w:rsidR="00DE1810" w:rsidRPr="00FB61E2" w:rsidRDefault="00DE1810" w:rsidP="00503C5B">
      <w:pPr>
        <w:pStyle w:val="BodyText"/>
      </w:pPr>
    </w:p>
    <w:p w:rsidR="00B538B2" w:rsidRDefault="00B538B2" w:rsidP="00503C5B">
      <w:pPr>
        <w:pStyle w:val="BodyText"/>
      </w:pPr>
      <w:r w:rsidRPr="00FB61E2">
        <w:t>Methadone or Buprenorphine/Naloxone as prescribed for maintenance treatment may provide partial relief for some chronic pain.</w:t>
      </w:r>
    </w:p>
    <w:p w:rsidR="00DE1810" w:rsidRPr="00FB61E2" w:rsidRDefault="00DE1810" w:rsidP="00503C5B">
      <w:pPr>
        <w:pStyle w:val="BodyText"/>
      </w:pPr>
    </w:p>
    <w:p w:rsidR="00B538B2" w:rsidRDefault="00B538B2" w:rsidP="00503C5B">
      <w:pPr>
        <w:pStyle w:val="BodyText"/>
      </w:pPr>
      <w:r w:rsidRPr="00FB61E2">
        <w:t>BOPAS advises consultation with a specialist pain management service or BOPAS medical officer before considering the regular prescribing of opioid medication for the management of chronic pain.</w:t>
      </w:r>
    </w:p>
    <w:p w:rsidR="00503C5B" w:rsidRPr="00FB61E2" w:rsidRDefault="00503C5B" w:rsidP="00503C5B">
      <w:pPr>
        <w:pStyle w:val="BodyText"/>
      </w:pPr>
    </w:p>
    <w:p w:rsidR="00B538B2" w:rsidRPr="001E24FE" w:rsidRDefault="00B538B2" w:rsidP="00503C5B">
      <w:pPr>
        <w:pStyle w:val="BodyText"/>
        <w:rPr>
          <w:b/>
          <w:u w:val="single"/>
        </w:rPr>
      </w:pPr>
      <w:r w:rsidRPr="001E24FE">
        <w:rPr>
          <w:b/>
          <w:u w:val="single"/>
        </w:rPr>
        <w:t>Note:</w:t>
      </w:r>
      <w:r w:rsidR="00DE1810" w:rsidRPr="001E24FE">
        <w:rPr>
          <w:b/>
          <w:u w:val="single"/>
        </w:rPr>
        <w:t xml:space="preserve"> </w:t>
      </w:r>
      <w:r w:rsidRPr="001E24FE">
        <w:rPr>
          <w:b/>
          <w:u w:val="single"/>
        </w:rPr>
        <w:t>Long term methadone treatment can saturate and dull opioid receptors leading to increased patient pain levels as the body tries to compensate for inhibited pain recognition (hyper-analgesia; increased sensitivity to pain secondary to long-term blockade of opiate bases pain receptors)</w:t>
      </w:r>
    </w:p>
    <w:p w:rsidR="00503C5B" w:rsidRDefault="00503C5B" w:rsidP="00DE1810">
      <w:pPr>
        <w:pStyle w:val="Heading1"/>
      </w:pPr>
    </w:p>
    <w:p w:rsidR="00B538B2" w:rsidRPr="00FB61E2" w:rsidRDefault="00B538B2" w:rsidP="00DE1810">
      <w:pPr>
        <w:pStyle w:val="Heading1"/>
      </w:pPr>
      <w:bookmarkStart w:id="61" w:name="_Toc29901795"/>
      <w:r w:rsidRPr="00FB61E2">
        <w:t>Transfers between pharmacies</w:t>
      </w:r>
      <w:bookmarkEnd w:id="61"/>
    </w:p>
    <w:p w:rsidR="00B538B2" w:rsidRPr="00FB61E2" w:rsidRDefault="00B538B2" w:rsidP="00503C5B">
      <w:pPr>
        <w:pStyle w:val="BodyText"/>
      </w:pPr>
      <w:r w:rsidRPr="00FB61E2">
        <w:t>The Case Manager and or Addiction Liaison Clinician may assist you with this. Otherwise:</w:t>
      </w:r>
    </w:p>
    <w:p w:rsidR="00B538B2" w:rsidRPr="00FB61E2" w:rsidRDefault="00B538B2" w:rsidP="00503C5B">
      <w:pPr>
        <w:pStyle w:val="BodyText"/>
        <w:numPr>
          <w:ilvl w:val="0"/>
          <w:numId w:val="34"/>
        </w:numPr>
      </w:pPr>
      <w:r w:rsidRPr="00FB61E2">
        <w:t>establish with the patient which dispensing pharmacy in the area is suitable and confirm with the pharmacy that they are able to dispense to the</w:t>
      </w:r>
      <w:r w:rsidRPr="00DE1810">
        <w:t xml:space="preserve"> </w:t>
      </w:r>
      <w:r w:rsidRPr="00FB61E2">
        <w:t>patient</w:t>
      </w:r>
    </w:p>
    <w:p w:rsidR="00B538B2" w:rsidRPr="00FB61E2" w:rsidRDefault="00B538B2" w:rsidP="00503C5B">
      <w:pPr>
        <w:pStyle w:val="BodyText"/>
        <w:numPr>
          <w:ilvl w:val="0"/>
          <w:numId w:val="34"/>
        </w:numPr>
      </w:pPr>
      <w:r w:rsidRPr="00FB61E2">
        <w:t>cancel the script at their existing</w:t>
      </w:r>
      <w:r w:rsidRPr="00DE1810">
        <w:t xml:space="preserve"> </w:t>
      </w:r>
      <w:r w:rsidRPr="00FB61E2">
        <w:t>pharmacy</w:t>
      </w:r>
    </w:p>
    <w:p w:rsidR="00B538B2" w:rsidRPr="00FB61E2" w:rsidRDefault="00B538B2" w:rsidP="00503C5B">
      <w:pPr>
        <w:pStyle w:val="BodyText"/>
        <w:numPr>
          <w:ilvl w:val="0"/>
          <w:numId w:val="34"/>
        </w:numPr>
      </w:pPr>
      <w:r w:rsidRPr="00FB61E2">
        <w:t>write a new script for the new pharmacy and fax it to them if</w:t>
      </w:r>
      <w:r w:rsidRPr="00DE1810">
        <w:t xml:space="preserve"> </w:t>
      </w:r>
      <w:r w:rsidRPr="00FB61E2">
        <w:t>necessary</w:t>
      </w:r>
    </w:p>
    <w:p w:rsidR="00B538B2" w:rsidRPr="00FB61E2" w:rsidRDefault="00B538B2" w:rsidP="00503C5B">
      <w:pPr>
        <w:pStyle w:val="BodyText"/>
        <w:numPr>
          <w:ilvl w:val="0"/>
          <w:numId w:val="34"/>
        </w:numPr>
      </w:pPr>
      <w:r w:rsidRPr="00FB61E2">
        <w:t>contact the Addiction Liaison Clinician to request that an ‘Introduction to</w:t>
      </w:r>
      <w:r w:rsidRPr="00DE1810">
        <w:t xml:space="preserve"> </w:t>
      </w:r>
      <w:r w:rsidRPr="00FB61E2">
        <w:t>Pharmacy’ letter with a photo ID is sent to the new</w:t>
      </w:r>
      <w:r w:rsidRPr="00DE1810">
        <w:t xml:space="preserve"> </w:t>
      </w:r>
      <w:r w:rsidRPr="00FB61E2">
        <w:t>pharmacy</w:t>
      </w:r>
    </w:p>
    <w:p w:rsidR="00B538B2" w:rsidRPr="00FB61E2" w:rsidRDefault="00B538B2" w:rsidP="00503C5B">
      <w:pPr>
        <w:pStyle w:val="BodyText"/>
        <w:numPr>
          <w:ilvl w:val="0"/>
          <w:numId w:val="34"/>
        </w:numPr>
      </w:pPr>
      <w:proofErr w:type="gramStart"/>
      <w:r w:rsidRPr="00FB61E2">
        <w:t>the</w:t>
      </w:r>
      <w:proofErr w:type="gramEnd"/>
      <w:r w:rsidRPr="00FB61E2">
        <w:t xml:space="preserve"> patient will be required to provide photo-ID at the new</w:t>
      </w:r>
      <w:r w:rsidRPr="00DE1810">
        <w:t xml:space="preserve"> </w:t>
      </w:r>
      <w:r w:rsidRPr="00FB61E2">
        <w:t>pharmacy.</w:t>
      </w:r>
    </w:p>
    <w:p w:rsidR="00B538B2" w:rsidRPr="00FB61E2" w:rsidRDefault="00B538B2" w:rsidP="00503C5B">
      <w:pPr>
        <w:pStyle w:val="BodyText"/>
        <w:rPr>
          <w:sz w:val="19"/>
        </w:rPr>
      </w:pPr>
    </w:p>
    <w:p w:rsidR="00DE1810" w:rsidRDefault="00DE1810" w:rsidP="00503C5B">
      <w:pPr>
        <w:pStyle w:val="BodyText"/>
        <w:rPr>
          <w:b/>
          <w:sz w:val="32"/>
        </w:rPr>
      </w:pPr>
    </w:p>
    <w:p w:rsidR="00B538B2" w:rsidRPr="00FB61E2" w:rsidRDefault="00B538B2" w:rsidP="00DE1810">
      <w:pPr>
        <w:pStyle w:val="Heading1"/>
      </w:pPr>
      <w:bookmarkStart w:id="62" w:name="_Toc29901796"/>
      <w:r w:rsidRPr="00FB61E2">
        <w:t>Transfers to another Opioid Substitution Treatment (OST) programme</w:t>
      </w:r>
      <w:bookmarkEnd w:id="62"/>
    </w:p>
    <w:p w:rsidR="00B538B2" w:rsidRPr="00FB61E2" w:rsidRDefault="00B538B2" w:rsidP="00503C5B">
      <w:pPr>
        <w:pStyle w:val="BodyText"/>
      </w:pPr>
      <w:r w:rsidRPr="00FB61E2">
        <w:t>Contact the BOPAS OST service with details about the proposed new location of the patient and request assistance with the transfer.</w:t>
      </w:r>
    </w:p>
    <w:p w:rsidR="00B538B2" w:rsidRDefault="00B538B2" w:rsidP="00503C5B">
      <w:pPr>
        <w:pStyle w:val="BodyText"/>
        <w:rPr>
          <w:b/>
          <w:i/>
        </w:rPr>
      </w:pPr>
      <w:r w:rsidRPr="00FB61E2">
        <w:rPr>
          <w:b/>
          <w:bCs/>
          <w:i/>
        </w:rPr>
        <w:lastRenderedPageBreak/>
        <w:t>Note:</w:t>
      </w:r>
      <w:r w:rsidR="00DE1810">
        <w:rPr>
          <w:b/>
          <w:bCs/>
          <w:i/>
        </w:rPr>
        <w:t xml:space="preserve"> </w:t>
      </w:r>
      <w:r w:rsidRPr="00FB61E2">
        <w:rPr>
          <w:b/>
          <w:i/>
        </w:rPr>
        <w:t>Waiting times for transfer to other OST programmes vary considerably throughout the country.</w:t>
      </w:r>
    </w:p>
    <w:p w:rsidR="00DE1810" w:rsidRPr="00FB61E2" w:rsidRDefault="00DE1810" w:rsidP="00503C5B">
      <w:pPr>
        <w:pStyle w:val="BodyText"/>
        <w:rPr>
          <w:b/>
          <w:i/>
        </w:rPr>
      </w:pPr>
    </w:p>
    <w:p w:rsidR="00B538B2" w:rsidRPr="00FB61E2" w:rsidRDefault="00B538B2" w:rsidP="00503C5B">
      <w:pPr>
        <w:pStyle w:val="BodyText"/>
      </w:pPr>
      <w:r w:rsidRPr="00FB61E2">
        <w:t>Where a patient is stable the programme at the new location may agree to the transfer of the patient directly to a GP authorised by that programme and the transfer may be achieved more quickly. Alternatively out of area prescribing may be arranged until such time as the local OST programme is able to take them onto their programme. However; during this interim period the patient should return to be seen at least 3 monthly by their prescribing</w:t>
      </w:r>
      <w:r w:rsidRPr="00DE1810">
        <w:t xml:space="preserve"> </w:t>
      </w:r>
      <w:r w:rsidRPr="00FB61E2">
        <w:t>doctor.</w:t>
      </w:r>
    </w:p>
    <w:p w:rsidR="00B538B2" w:rsidRPr="00FB61E2" w:rsidRDefault="00B538B2" w:rsidP="00503C5B">
      <w:pPr>
        <w:pStyle w:val="BodyText"/>
      </w:pPr>
    </w:p>
    <w:p w:rsidR="00DE1810" w:rsidRPr="00DE1810" w:rsidRDefault="00DE1810" w:rsidP="00503C5B">
      <w:pPr>
        <w:pStyle w:val="BodyText"/>
      </w:pPr>
    </w:p>
    <w:p w:rsidR="00B538B2" w:rsidRPr="00FB61E2" w:rsidRDefault="00B538B2" w:rsidP="00DE1810">
      <w:pPr>
        <w:pStyle w:val="Heading1"/>
      </w:pPr>
      <w:bookmarkStart w:id="63" w:name="_Toc29901797"/>
      <w:r w:rsidRPr="00FB61E2">
        <w:t>Prescribing when GP is on leave/absent</w:t>
      </w:r>
      <w:bookmarkEnd w:id="63"/>
    </w:p>
    <w:p w:rsidR="00B538B2" w:rsidRDefault="00B538B2" w:rsidP="0084564E">
      <w:pPr>
        <w:pStyle w:val="BodyText"/>
        <w:rPr>
          <w:b/>
        </w:rPr>
      </w:pPr>
      <w:r w:rsidRPr="00DE1810">
        <w:t xml:space="preserve">GPs are urged to appoint a locum or practice partner to prescribe </w:t>
      </w:r>
      <w:proofErr w:type="spellStart"/>
      <w:r w:rsidRPr="00DE1810">
        <w:t>m</w:t>
      </w:r>
      <w:r w:rsidR="000A6206">
        <w:t>M</w:t>
      </w:r>
      <w:r w:rsidRPr="00DE1810">
        <w:t>ethadone</w:t>
      </w:r>
      <w:proofErr w:type="spellEnd"/>
      <w:r w:rsidRPr="00DE1810">
        <w:t xml:space="preserve"> or Buprenorphine/Naloxone to their authorised patients in their absence and </w:t>
      </w:r>
      <w:r w:rsidRPr="00DE1810">
        <w:rPr>
          <w:b/>
        </w:rPr>
        <w:t>to ensure that BOPAS OST, locum/practice partner and other practice staff are informed of this.</w:t>
      </w:r>
    </w:p>
    <w:p w:rsidR="00DE1810" w:rsidRPr="00DE1810" w:rsidRDefault="00DE1810" w:rsidP="0084564E">
      <w:pPr>
        <w:pStyle w:val="BodyText"/>
      </w:pPr>
    </w:p>
    <w:p w:rsidR="00B538B2" w:rsidRPr="00DE1810" w:rsidRDefault="00B538B2" w:rsidP="0084564E">
      <w:pPr>
        <w:pStyle w:val="BodyText"/>
      </w:pPr>
      <w:r w:rsidRPr="00DE1810">
        <w:t>The BOPAS Addiction Liaison Clinician is also available to support the locum/practice partner.</w:t>
      </w:r>
    </w:p>
    <w:p w:rsidR="00B538B2" w:rsidRPr="00DE1810" w:rsidRDefault="00B538B2" w:rsidP="0084564E">
      <w:pPr>
        <w:pStyle w:val="BodyText"/>
      </w:pPr>
      <w:r w:rsidRPr="00DE1810">
        <w:t xml:space="preserve">Should the GP plan to be away for longer than three months he/she needs to contact the Addiction Liaison Clinician so that BOPAS can arrange </w:t>
      </w:r>
      <w:proofErr w:type="spellStart"/>
      <w:r w:rsidRPr="00DE1810">
        <w:t>authorisation</w:t>
      </w:r>
      <w:proofErr w:type="spellEnd"/>
      <w:r w:rsidRPr="00DE1810">
        <w:t xml:space="preserve">(s) for the locum or a practice partner (as required by </w:t>
      </w:r>
      <w:proofErr w:type="spellStart"/>
      <w:r w:rsidRPr="00DE1810">
        <w:t>MedSafe</w:t>
      </w:r>
      <w:proofErr w:type="spellEnd"/>
      <w:r w:rsidRPr="00DE1810">
        <w:t>) and provide training and extra support.</w:t>
      </w:r>
    </w:p>
    <w:p w:rsidR="00B538B2" w:rsidRPr="00DE1810" w:rsidRDefault="00B538B2" w:rsidP="0084564E">
      <w:pPr>
        <w:pStyle w:val="BodyText"/>
      </w:pPr>
    </w:p>
    <w:p w:rsidR="00DE1810" w:rsidRPr="00DE1810" w:rsidRDefault="00DE1810" w:rsidP="0084564E">
      <w:pPr>
        <w:pStyle w:val="BodyText"/>
      </w:pPr>
    </w:p>
    <w:p w:rsidR="00B538B2" w:rsidRPr="00FB61E2" w:rsidRDefault="00B538B2" w:rsidP="00DE1810">
      <w:pPr>
        <w:pStyle w:val="Heading1"/>
      </w:pPr>
      <w:bookmarkStart w:id="64" w:name="_Toc29901798"/>
      <w:r w:rsidRPr="00FB61E2">
        <w:t>Prescribing for holidays/travel</w:t>
      </w:r>
      <w:bookmarkEnd w:id="64"/>
    </w:p>
    <w:p w:rsidR="00B538B2" w:rsidRDefault="00B538B2" w:rsidP="00503C5B">
      <w:pPr>
        <w:pStyle w:val="Heading3"/>
        <w:rPr>
          <w:sz w:val="20"/>
        </w:rPr>
      </w:pPr>
      <w:bookmarkStart w:id="65" w:name="_Toc29901799"/>
      <w:r w:rsidRPr="00FB61E2">
        <w:t xml:space="preserve">Public holidays: </w:t>
      </w:r>
      <w:r w:rsidRPr="00FB61E2">
        <w:rPr>
          <w:sz w:val="20"/>
        </w:rPr>
        <w:t>(Please contact BOPAS for support as required.)</w:t>
      </w:r>
      <w:bookmarkEnd w:id="65"/>
    </w:p>
    <w:p w:rsidR="00DE1810" w:rsidRPr="00FB61E2" w:rsidRDefault="00DE1810" w:rsidP="00503C5B">
      <w:pPr>
        <w:pStyle w:val="BodyText"/>
      </w:pPr>
    </w:p>
    <w:p w:rsidR="00B538B2" w:rsidRDefault="00B538B2" w:rsidP="00503C5B">
      <w:pPr>
        <w:pStyle w:val="BodyText"/>
      </w:pPr>
      <w:r w:rsidRPr="00DE1810">
        <w:t xml:space="preserve">The GP is responsible for identifying when a patient’s dispensing day/s fall on a public holiday and should annotate the prescription accordingly, i.e. write instructions for any change in dispensing required due to closure of the pharmacy. If space is limited use an additional sheet and attach it to the prescription. The Addiction Liaison Clinician can assist with a generic holiday schedule that can be adjusted to suit individual needs. </w:t>
      </w:r>
    </w:p>
    <w:p w:rsidR="00DE1810" w:rsidRPr="00DE1810" w:rsidRDefault="00DE1810" w:rsidP="00503C5B">
      <w:pPr>
        <w:pStyle w:val="BodyText"/>
      </w:pPr>
    </w:p>
    <w:p w:rsidR="00B538B2" w:rsidRPr="00DE1810" w:rsidRDefault="00B538B2" w:rsidP="00503C5B">
      <w:pPr>
        <w:pStyle w:val="BodyText"/>
      </w:pPr>
      <w:r w:rsidRPr="00DE1810">
        <w:t>It is preferred that no more than three consecutive takeaway doses are approved at any one time, except in the case of public holidays where pharmacies are not providing a service or in exceptional circumstances. In such cases 1 (one) additional takeaway dose (i.e. a total of four takeaway doses) may be prescribed for a patient providing the Patient, the Addiction Liaison Clinician and the GP are confident that it is a safe arrangement</w:t>
      </w:r>
    </w:p>
    <w:p w:rsidR="00B538B2" w:rsidRPr="00FB61E2" w:rsidRDefault="00B538B2" w:rsidP="00503C5B">
      <w:pPr>
        <w:pStyle w:val="BodyText"/>
      </w:pPr>
    </w:p>
    <w:p w:rsidR="00E46537" w:rsidRPr="00DE1810" w:rsidRDefault="00E46537" w:rsidP="00503C5B">
      <w:pPr>
        <w:pStyle w:val="BodyText"/>
      </w:pPr>
    </w:p>
    <w:p w:rsidR="00B538B2" w:rsidRPr="00FB61E2" w:rsidRDefault="00B538B2" w:rsidP="00503C5B">
      <w:pPr>
        <w:pStyle w:val="Heading3"/>
      </w:pPr>
      <w:bookmarkStart w:id="66" w:name="_Toc29901800"/>
      <w:r w:rsidRPr="00FB61E2">
        <w:t>Patient holidays (within New Zealand)</w:t>
      </w:r>
      <w:bookmarkEnd w:id="66"/>
    </w:p>
    <w:p w:rsidR="00B538B2" w:rsidRPr="00FB61E2" w:rsidRDefault="00B538B2" w:rsidP="00503C5B">
      <w:pPr>
        <w:pStyle w:val="BodyText"/>
      </w:pPr>
      <w:r w:rsidRPr="00FB61E2">
        <w:t>The GP, with Addiction Liaison Clinician support, is responsible for organising alternative dispensing arrangements for patients on holiday. See transfers between pharmacies.</w:t>
      </w:r>
    </w:p>
    <w:p w:rsidR="00B538B2" w:rsidRDefault="00B538B2" w:rsidP="00503C5B">
      <w:pPr>
        <w:pStyle w:val="BodyText"/>
      </w:pPr>
      <w:r w:rsidRPr="00FB61E2">
        <w:t>Patients should provide the GP with adequate notice of holidays.</w:t>
      </w:r>
    </w:p>
    <w:p w:rsidR="00DE1810" w:rsidRDefault="00DE1810" w:rsidP="00503C5B">
      <w:pPr>
        <w:pStyle w:val="BodyText"/>
      </w:pPr>
    </w:p>
    <w:p w:rsidR="00503C5B" w:rsidRDefault="00503C5B" w:rsidP="00503C5B">
      <w:pPr>
        <w:pStyle w:val="BodyText"/>
      </w:pPr>
    </w:p>
    <w:p w:rsidR="00503C5B" w:rsidRDefault="00503C5B" w:rsidP="00503C5B">
      <w:pPr>
        <w:pStyle w:val="BodyText"/>
      </w:pPr>
    </w:p>
    <w:p w:rsidR="00503C5B" w:rsidRPr="00FB61E2" w:rsidRDefault="00503C5B" w:rsidP="00503C5B">
      <w:pPr>
        <w:pStyle w:val="BodyText"/>
      </w:pPr>
    </w:p>
    <w:p w:rsidR="00DE1810" w:rsidRDefault="00DE1810" w:rsidP="00503C5B">
      <w:pPr>
        <w:pStyle w:val="BodyText"/>
      </w:pPr>
    </w:p>
    <w:p w:rsidR="00B538B2" w:rsidRPr="00FB61E2" w:rsidRDefault="00B538B2" w:rsidP="00503C5B">
      <w:pPr>
        <w:pStyle w:val="Heading3"/>
      </w:pPr>
      <w:bookmarkStart w:id="67" w:name="_Toc29901801"/>
      <w:r w:rsidRPr="00FB61E2">
        <w:lastRenderedPageBreak/>
        <w:t>Travel overseas</w:t>
      </w:r>
      <w:bookmarkEnd w:id="67"/>
    </w:p>
    <w:p w:rsidR="00B538B2" w:rsidRDefault="00B538B2" w:rsidP="00503C5B">
      <w:pPr>
        <w:pStyle w:val="BodyText"/>
      </w:pPr>
      <w:r w:rsidRPr="00FB61E2">
        <w:t>GPs are advised to contact the Addiction Liaison Clinician for information and assistance with arranging overseas travel as soon as they receive a request from a patient. It is preferred that arrangements be made f</w:t>
      </w:r>
      <w:r w:rsidR="000A6206">
        <w:t>or the patient to be dispensed M</w:t>
      </w:r>
      <w:r w:rsidRPr="00FB61E2">
        <w:t>ethadone or Buprenorphine/Naloxone via a programme in the country of destination.</w:t>
      </w:r>
    </w:p>
    <w:p w:rsidR="00DE1810" w:rsidRPr="00FB61E2" w:rsidRDefault="00DE1810" w:rsidP="00503C5B">
      <w:pPr>
        <w:pStyle w:val="BodyText"/>
      </w:pPr>
    </w:p>
    <w:p w:rsidR="00B538B2" w:rsidRDefault="00B538B2" w:rsidP="00503C5B">
      <w:pPr>
        <w:pStyle w:val="BodyText"/>
        <w:rPr>
          <w:b/>
          <w:i/>
        </w:rPr>
      </w:pPr>
      <w:r w:rsidRPr="00FB61E2">
        <w:rPr>
          <w:b/>
          <w:bCs/>
          <w:i/>
        </w:rPr>
        <w:t>Note:</w:t>
      </w:r>
      <w:r w:rsidR="00DE1810">
        <w:rPr>
          <w:b/>
          <w:bCs/>
          <w:i/>
        </w:rPr>
        <w:t xml:space="preserve"> </w:t>
      </w:r>
      <w:r w:rsidRPr="00FB61E2">
        <w:rPr>
          <w:b/>
          <w:i/>
        </w:rPr>
        <w:t xml:space="preserve">If the patient needs to travel with methadone or Buprenorphine/Naloxone doses require </w:t>
      </w:r>
      <w:proofErr w:type="gramStart"/>
      <w:r w:rsidR="000A6206">
        <w:rPr>
          <w:b/>
          <w:i/>
        </w:rPr>
        <w:t xml:space="preserve">an </w:t>
      </w:r>
      <w:r w:rsidR="000A6206" w:rsidRPr="00FB61E2">
        <w:rPr>
          <w:b/>
          <w:i/>
        </w:rPr>
        <w:t>exportation</w:t>
      </w:r>
      <w:proofErr w:type="gramEnd"/>
      <w:r w:rsidRPr="00FB61E2">
        <w:rPr>
          <w:b/>
          <w:i/>
        </w:rPr>
        <w:t xml:space="preserve"> letter (explains dose and form (usually tablets) prescribed and the dates the medication is prescribed for).</w:t>
      </w:r>
    </w:p>
    <w:p w:rsidR="00DE1810" w:rsidRPr="00FB61E2" w:rsidRDefault="00DE1810" w:rsidP="00503C5B">
      <w:pPr>
        <w:pStyle w:val="BodyText"/>
        <w:rPr>
          <w:b/>
          <w:i/>
        </w:rPr>
      </w:pPr>
    </w:p>
    <w:p w:rsidR="00B538B2" w:rsidRPr="00DE1810" w:rsidRDefault="00B538B2" w:rsidP="00503C5B">
      <w:pPr>
        <w:pStyle w:val="BodyText"/>
      </w:pPr>
      <w:r w:rsidRPr="00DE1810">
        <w:t>Adequate notice (usually several weeks) is required to make these arrangements. More time may be required when a patient is travelling to more than one destination or where other complexities exist. There are a number of countries where OST is not availab</w:t>
      </w:r>
      <w:r w:rsidR="008D0CBC">
        <w:t>le and/or where importation of M</w:t>
      </w:r>
      <w:r w:rsidRPr="00DE1810">
        <w:t>ethadone or Buprenorphine/Naloxone is illegal. In an emergency situation overseas travel may be arranged more quickly but this does not apply to all countries of destination.</w:t>
      </w:r>
    </w:p>
    <w:p w:rsidR="00B538B2" w:rsidRPr="00FB61E2" w:rsidRDefault="00B538B2" w:rsidP="00503C5B">
      <w:pPr>
        <w:pStyle w:val="BodyText"/>
        <w:rPr>
          <w:sz w:val="19"/>
        </w:rPr>
      </w:pPr>
    </w:p>
    <w:p w:rsidR="00B538B2" w:rsidRDefault="00B538B2" w:rsidP="00503C5B">
      <w:pPr>
        <w:pStyle w:val="Heading3"/>
      </w:pPr>
      <w:bookmarkStart w:id="68" w:name="_Toc29901802"/>
      <w:r w:rsidRPr="00FB61E2">
        <w:t>Hospitalisation</w:t>
      </w:r>
      <w:bookmarkEnd w:id="68"/>
    </w:p>
    <w:p w:rsidR="00503C5B" w:rsidRPr="00FB61E2" w:rsidRDefault="00503C5B" w:rsidP="00503C5B">
      <w:pPr>
        <w:pStyle w:val="Heading3"/>
      </w:pPr>
    </w:p>
    <w:p w:rsidR="00B538B2" w:rsidRPr="00503C5B" w:rsidRDefault="00B538B2" w:rsidP="00503C5B">
      <w:pPr>
        <w:pStyle w:val="BodyText"/>
      </w:pPr>
      <w:r w:rsidRPr="00503C5B">
        <w:t>The hospital may phone to confirm a patient’s prescription. BOPAS will need to file an authority to prescribe form to the hospital’s medical staff while the patient is in hospital. If patients are not dispensed by their usual pharmacy for more than seven days they will require a new prescription on discharge from hospital.</w:t>
      </w:r>
    </w:p>
    <w:p w:rsidR="00DE1810" w:rsidRPr="00503C5B" w:rsidRDefault="00DE1810" w:rsidP="00503C5B">
      <w:pPr>
        <w:pStyle w:val="BodyText"/>
      </w:pPr>
    </w:p>
    <w:p w:rsidR="00B538B2" w:rsidRPr="00FB61E2" w:rsidRDefault="00B538B2" w:rsidP="00503C5B">
      <w:pPr>
        <w:pStyle w:val="Heading3"/>
      </w:pPr>
      <w:bookmarkStart w:id="69" w:name="_Toc29901803"/>
      <w:r w:rsidRPr="00FB61E2">
        <w:t>Imprisonment/detention in Police custody</w:t>
      </w:r>
      <w:bookmarkEnd w:id="69"/>
    </w:p>
    <w:p w:rsidR="00B538B2" w:rsidRDefault="00B538B2" w:rsidP="00503C5B">
      <w:pPr>
        <w:pStyle w:val="BodyText"/>
      </w:pPr>
      <w:r w:rsidRPr="00FB61E2">
        <w:t>If a patient is detained in police custody or prison, the GP is to contact the Addiction Liaison C</w:t>
      </w:r>
      <w:r w:rsidR="008D0CBC">
        <w:t>linician who will organise for M</w:t>
      </w:r>
      <w:r w:rsidRPr="00FB61E2">
        <w:t>ethadone or Buprenorphine/Naloxone to be prescribed by BOPAS medical officer while the patient is detained.</w:t>
      </w:r>
    </w:p>
    <w:p w:rsidR="00DE1810" w:rsidRPr="00FB61E2" w:rsidRDefault="00DE1810" w:rsidP="00503C5B">
      <w:pPr>
        <w:pStyle w:val="BodyText"/>
      </w:pPr>
    </w:p>
    <w:p w:rsidR="00B538B2" w:rsidRPr="00FB61E2" w:rsidRDefault="00B538B2" w:rsidP="00503C5B">
      <w:pPr>
        <w:pStyle w:val="BodyText"/>
      </w:pPr>
      <w:r w:rsidRPr="00FB61E2">
        <w:t>If OST patients a</w:t>
      </w:r>
      <w:r w:rsidR="008D0CBC">
        <w:t>re sentenced to a prison term, M</w:t>
      </w:r>
      <w:r w:rsidRPr="00FB61E2">
        <w:t>ethadone or Buprenorphine/Naloxone treatment will continue in the prison environment. Upon release from police custody or</w:t>
      </w:r>
      <w:r w:rsidRPr="00DE1810">
        <w:t xml:space="preserve"> </w:t>
      </w:r>
      <w:r w:rsidRPr="00FB61E2">
        <w:t xml:space="preserve">prison and once </w:t>
      </w:r>
      <w:proofErr w:type="spellStart"/>
      <w:r w:rsidRPr="00FB61E2">
        <w:t>stabilised</w:t>
      </w:r>
      <w:proofErr w:type="spellEnd"/>
      <w:r w:rsidRPr="00FB61E2">
        <w:t xml:space="preserve"> patients may return to the care of the</w:t>
      </w:r>
      <w:r w:rsidRPr="00DE1810">
        <w:t xml:space="preserve"> </w:t>
      </w:r>
      <w:r w:rsidRPr="00FB61E2">
        <w:t>GP.</w:t>
      </w:r>
    </w:p>
    <w:p w:rsidR="00B538B2" w:rsidRPr="00DE1810" w:rsidRDefault="00B538B2" w:rsidP="00503C5B">
      <w:pPr>
        <w:pStyle w:val="BodyText"/>
      </w:pPr>
    </w:p>
    <w:p w:rsidR="00DE1810" w:rsidRDefault="00DE1810" w:rsidP="00503C5B">
      <w:pPr>
        <w:pStyle w:val="BodyText"/>
        <w:rPr>
          <w:b/>
          <w:sz w:val="32"/>
        </w:rPr>
      </w:pPr>
      <w:r>
        <w:rPr>
          <w:b/>
          <w:sz w:val="32"/>
        </w:rPr>
        <w:br w:type="page"/>
      </w:r>
    </w:p>
    <w:p w:rsidR="00B538B2" w:rsidRPr="00FB61E2" w:rsidRDefault="00B538B2" w:rsidP="00DE1810">
      <w:pPr>
        <w:pStyle w:val="Heading1"/>
      </w:pPr>
      <w:bookmarkStart w:id="70" w:name="_Toc29901804"/>
      <w:r w:rsidRPr="00FB61E2">
        <w:lastRenderedPageBreak/>
        <w:t>Treatment completion</w:t>
      </w:r>
      <w:bookmarkEnd w:id="70"/>
    </w:p>
    <w:p w:rsidR="00B538B2" w:rsidRDefault="00B538B2" w:rsidP="00503C5B">
      <w:pPr>
        <w:pStyle w:val="BodyText"/>
      </w:pPr>
      <w:r w:rsidRPr="00DE1810">
        <w:t xml:space="preserve">“Entering and staying in treatment, coming off opioid substitution treatment and exiting structured treatment are all important indicators of an individual’s recovery progress, but they do not in themselves constitute recovery. Coming off OST or exiting treatment prematurely can harm individuals, especially if it leads to relapse, which is also harmful to society. Recovery is broader and more complex journey that incorporates overcoming dependence, reducing risk-taking </w:t>
      </w:r>
      <w:proofErr w:type="spellStart"/>
      <w:r w:rsidRPr="00DE1810">
        <w:t>behaviour</w:t>
      </w:r>
      <w:proofErr w:type="spellEnd"/>
      <w:r w:rsidRPr="00DE1810">
        <w:t xml:space="preserve"> and offending, improving health, functioning as a productive member of society and becoming personally fulfilled. These recovery outcomes are often mutually reinforcing.”</w:t>
      </w:r>
    </w:p>
    <w:p w:rsidR="00503C5B" w:rsidRPr="00DE1810" w:rsidRDefault="00503C5B" w:rsidP="00503C5B">
      <w:pPr>
        <w:pStyle w:val="BodyText"/>
      </w:pPr>
    </w:p>
    <w:p w:rsidR="00B538B2" w:rsidRDefault="00B538B2" w:rsidP="00503C5B">
      <w:pPr>
        <w:pStyle w:val="BodyText"/>
        <w:rPr>
          <w:u w:val="single"/>
        </w:rPr>
      </w:pPr>
      <w:proofErr w:type="gramStart"/>
      <w:r w:rsidRPr="00DE1810">
        <w:rPr>
          <w:u w:val="single"/>
        </w:rPr>
        <w:t>The National Treatment Agency for Substance Misuse (2012) in the NZ Practice</w:t>
      </w:r>
      <w:r w:rsidRPr="00DE1810">
        <w:t xml:space="preserve"> </w:t>
      </w:r>
      <w:r w:rsidRPr="00DE1810">
        <w:rPr>
          <w:u w:val="single"/>
        </w:rPr>
        <w:t>Guidelines for Opioid Substitution Treatment (2014) p26.</w:t>
      </w:r>
      <w:proofErr w:type="gramEnd"/>
    </w:p>
    <w:p w:rsidR="00DE1810" w:rsidRPr="00DE1810" w:rsidRDefault="00DE1810" w:rsidP="00503C5B">
      <w:pPr>
        <w:pStyle w:val="BodyText"/>
      </w:pPr>
    </w:p>
    <w:p w:rsidR="00B538B2" w:rsidRDefault="00B538B2" w:rsidP="00503C5B">
      <w:pPr>
        <w:pStyle w:val="BodyText"/>
      </w:pPr>
      <w:proofErr w:type="gramStart"/>
      <w:r w:rsidRPr="00FB61E2">
        <w:t>Where a patient expresses an intention or desire to withdraw from methadone or Buprenorphine/Naloxone please contact the Addiction Liaison Clinician for support with this.</w:t>
      </w:r>
      <w:proofErr w:type="gramEnd"/>
      <w:r w:rsidR="00DE1810">
        <w:t xml:space="preserve">  </w:t>
      </w:r>
      <w:r w:rsidRPr="00DE1810">
        <w:rPr>
          <w:b/>
        </w:rPr>
        <w:t>Consider</w:t>
      </w:r>
      <w:r w:rsidRPr="00FB61E2">
        <w:t>:</w:t>
      </w:r>
    </w:p>
    <w:p w:rsidR="00DE1810" w:rsidRPr="00FB61E2" w:rsidRDefault="00DE1810" w:rsidP="00503C5B">
      <w:pPr>
        <w:pStyle w:val="BodyText"/>
      </w:pPr>
    </w:p>
    <w:p w:rsidR="00B538B2" w:rsidRPr="00FB61E2" w:rsidRDefault="00B538B2" w:rsidP="00503C5B">
      <w:pPr>
        <w:pStyle w:val="BodyText"/>
        <w:numPr>
          <w:ilvl w:val="0"/>
          <w:numId w:val="35"/>
        </w:numPr>
      </w:pPr>
      <w:r w:rsidRPr="00DE1810">
        <w:rPr>
          <w:b/>
        </w:rPr>
        <w:t>motivation</w:t>
      </w:r>
      <w:r w:rsidRPr="00DE1810">
        <w:t xml:space="preserve"> </w:t>
      </w:r>
      <w:r w:rsidRPr="00FB61E2">
        <w:t>for</w:t>
      </w:r>
      <w:r w:rsidRPr="00DE1810">
        <w:t xml:space="preserve"> </w:t>
      </w:r>
      <w:r w:rsidRPr="00FB61E2">
        <w:t>withdrawal</w:t>
      </w:r>
    </w:p>
    <w:p w:rsidR="00B538B2" w:rsidRPr="00FB61E2" w:rsidRDefault="00B538B2" w:rsidP="00503C5B">
      <w:pPr>
        <w:pStyle w:val="BodyText"/>
        <w:numPr>
          <w:ilvl w:val="0"/>
          <w:numId w:val="35"/>
        </w:numPr>
      </w:pPr>
      <w:r w:rsidRPr="00FB61E2">
        <w:t xml:space="preserve">giving information to the patient e.g. the orange </w:t>
      </w:r>
      <w:r w:rsidR="008D0CBC" w:rsidRPr="008D0CBC">
        <w:rPr>
          <w:i/>
        </w:rPr>
        <w:t>“</w:t>
      </w:r>
      <w:r w:rsidRPr="008D0CBC">
        <w:rPr>
          <w:i/>
        </w:rPr>
        <w:t>Coming off Methadone</w:t>
      </w:r>
      <w:r w:rsidR="008D0CBC" w:rsidRPr="008D0CBC">
        <w:rPr>
          <w:i/>
        </w:rPr>
        <w:t>”</w:t>
      </w:r>
      <w:r w:rsidRPr="00FB61E2">
        <w:t xml:space="preserve"> booklet</w:t>
      </w:r>
    </w:p>
    <w:p w:rsidR="00B538B2" w:rsidRPr="00FB61E2" w:rsidRDefault="00B538B2" w:rsidP="00503C5B">
      <w:pPr>
        <w:pStyle w:val="BodyText"/>
        <w:numPr>
          <w:ilvl w:val="0"/>
          <w:numId w:val="35"/>
        </w:numPr>
      </w:pPr>
      <w:r w:rsidRPr="00FB61E2">
        <w:t>discuss withdrawal options (see dose reductions see next page and</w:t>
      </w:r>
      <w:r w:rsidRPr="00DE1810">
        <w:t xml:space="preserve"> </w:t>
      </w:r>
      <w:r w:rsidRPr="00FB61E2">
        <w:t>p14, discuss Buprenorphine/Naloxone p10) and develop a plan with the</w:t>
      </w:r>
      <w:r w:rsidRPr="00DE1810">
        <w:t xml:space="preserve"> </w:t>
      </w:r>
      <w:r w:rsidRPr="00FB61E2">
        <w:t>patient</w:t>
      </w:r>
    </w:p>
    <w:p w:rsidR="00B538B2" w:rsidRPr="00DE1810" w:rsidRDefault="00B538B2" w:rsidP="00503C5B">
      <w:pPr>
        <w:pStyle w:val="BodyText"/>
        <w:numPr>
          <w:ilvl w:val="0"/>
          <w:numId w:val="35"/>
        </w:numPr>
      </w:pPr>
      <w:proofErr w:type="gramStart"/>
      <w:r w:rsidRPr="00FB61E2">
        <w:t>patients</w:t>
      </w:r>
      <w:proofErr w:type="gramEnd"/>
      <w:r w:rsidRPr="00FB61E2">
        <w:t xml:space="preserve"> may also stop reduction for a period or have small dose</w:t>
      </w:r>
      <w:r w:rsidRPr="00DE1810">
        <w:t xml:space="preserve"> </w:t>
      </w:r>
      <w:r w:rsidRPr="00FB61E2">
        <w:t xml:space="preserve">increases before recommencing reductions. As with the opening quote; </w:t>
      </w:r>
      <w:r w:rsidRPr="00DE1810">
        <w:t>Recovery is broader and more complex journey</w:t>
      </w:r>
    </w:p>
    <w:p w:rsidR="00B538B2" w:rsidRPr="00FB61E2" w:rsidRDefault="00B538B2" w:rsidP="00503C5B">
      <w:pPr>
        <w:pStyle w:val="BodyText"/>
        <w:numPr>
          <w:ilvl w:val="0"/>
          <w:numId w:val="35"/>
        </w:numPr>
      </w:pPr>
      <w:r w:rsidRPr="00FB61E2">
        <w:t>review the withdrawal process each time the patient is seen or at the patient’s request</w:t>
      </w:r>
    </w:p>
    <w:p w:rsidR="00B538B2" w:rsidRPr="00FB61E2" w:rsidRDefault="00B538B2" w:rsidP="00503C5B">
      <w:pPr>
        <w:pStyle w:val="BodyText"/>
        <w:numPr>
          <w:ilvl w:val="0"/>
          <w:numId w:val="35"/>
        </w:numPr>
      </w:pPr>
      <w:proofErr w:type="gramStart"/>
      <w:r w:rsidRPr="00FB61E2">
        <w:t>offer</w:t>
      </w:r>
      <w:proofErr w:type="gramEnd"/>
      <w:r w:rsidRPr="00FB61E2">
        <w:t xml:space="preserve"> and negotiate a ‘window period’ of between 0 and 12 weeks with the patient during and prior to the com</w:t>
      </w:r>
      <w:r w:rsidR="008D0CBC">
        <w:t>pletion of the withdrawal from M</w:t>
      </w:r>
      <w:r w:rsidRPr="00FB61E2">
        <w:t>ethadone or Buprenorphine/Naloxone. The window per</w:t>
      </w:r>
      <w:r w:rsidR="008D0CBC">
        <w:t>iod is the time after the last M</w:t>
      </w:r>
      <w:r w:rsidRPr="00FB61E2">
        <w:t>ethadone or Buprenorphine/Naloxone dose is consumed within which the patient can choose</w:t>
      </w:r>
      <w:r w:rsidR="008D0CBC">
        <w:t xml:space="preserve"> to immediately restabilise on M</w:t>
      </w:r>
      <w:r w:rsidRPr="00FB61E2">
        <w:t>ethadone or Buprenorphine/Naloxone.</w:t>
      </w:r>
      <w:r w:rsidR="008D0CBC">
        <w:t xml:space="preserve"> (Note: The </w:t>
      </w:r>
      <w:proofErr w:type="spellStart"/>
      <w:r w:rsidR="008D0CBC">
        <w:t>restabilisation</w:t>
      </w:r>
      <w:proofErr w:type="spellEnd"/>
      <w:r w:rsidR="008D0CBC">
        <w:t xml:space="preserve"> on M</w:t>
      </w:r>
      <w:r w:rsidRPr="00FB61E2">
        <w:t>ethadone or Buprenorphine/Naloxone will be carried out by BOPAS, and the patient transferred back to the GP programme as appropriate)</w:t>
      </w:r>
    </w:p>
    <w:p w:rsidR="00B538B2" w:rsidRPr="00FB61E2" w:rsidRDefault="00B538B2" w:rsidP="00503C5B">
      <w:pPr>
        <w:pStyle w:val="BodyText"/>
        <w:numPr>
          <w:ilvl w:val="0"/>
          <w:numId w:val="35"/>
        </w:numPr>
      </w:pPr>
      <w:r w:rsidRPr="00FB61E2">
        <w:t>notify the Addiction Liaison Clinician of the date on which the patient last</w:t>
      </w:r>
      <w:r w:rsidRPr="00DE1810">
        <w:t xml:space="preserve"> </w:t>
      </w:r>
      <w:r w:rsidR="00AD3BDC">
        <w:t>consumed M</w:t>
      </w:r>
      <w:r w:rsidRPr="00FB61E2">
        <w:t>ethadone or Buprenorphine/Naloxone and of the negotiated window</w:t>
      </w:r>
      <w:r w:rsidRPr="00DE1810">
        <w:t xml:space="preserve"> </w:t>
      </w:r>
      <w:r w:rsidRPr="00FB61E2">
        <w:t>period</w:t>
      </w:r>
    </w:p>
    <w:p w:rsidR="00B538B2" w:rsidRPr="00FB61E2" w:rsidRDefault="00B538B2" w:rsidP="00503C5B">
      <w:pPr>
        <w:pStyle w:val="BodyText"/>
        <w:numPr>
          <w:ilvl w:val="0"/>
          <w:numId w:val="35"/>
        </w:numPr>
      </w:pPr>
      <w:r w:rsidRPr="00FB61E2">
        <w:t>if the patient makes cont</w:t>
      </w:r>
      <w:r w:rsidR="00AD3BDC">
        <w:t>act wishing to re-</w:t>
      </w:r>
      <w:proofErr w:type="spellStart"/>
      <w:r w:rsidR="00AD3BDC">
        <w:t>stabilise</w:t>
      </w:r>
      <w:proofErr w:type="spellEnd"/>
      <w:r w:rsidR="00AD3BDC">
        <w:t xml:space="preserve"> on M</w:t>
      </w:r>
      <w:r w:rsidRPr="00FB61E2">
        <w:t>ethadone or Buprenorphine/Naloxone within the window period contact the Addiction Liaison Clinician about making an appointment at BOPAS for assessment regards</w:t>
      </w:r>
      <w:r w:rsidRPr="00DE1810">
        <w:t xml:space="preserve"> </w:t>
      </w:r>
      <w:proofErr w:type="spellStart"/>
      <w:r w:rsidRPr="00FB61E2">
        <w:t>restabilisation</w:t>
      </w:r>
      <w:proofErr w:type="spellEnd"/>
    </w:p>
    <w:p w:rsidR="00B538B2" w:rsidRPr="00FB61E2" w:rsidRDefault="00B538B2" w:rsidP="00503C5B">
      <w:pPr>
        <w:pStyle w:val="BodyText"/>
        <w:numPr>
          <w:ilvl w:val="0"/>
          <w:numId w:val="35"/>
        </w:numPr>
      </w:pPr>
      <w:proofErr w:type="gramStart"/>
      <w:r w:rsidRPr="00FB61E2">
        <w:t>if</w:t>
      </w:r>
      <w:proofErr w:type="gramEnd"/>
      <w:r w:rsidRPr="00FB61E2">
        <w:t xml:space="preserve"> the patient makes co</w:t>
      </w:r>
      <w:r w:rsidR="00AD3BDC">
        <w:t>ntact wishing to recommence on M</w:t>
      </w:r>
      <w:r w:rsidRPr="00FB61E2">
        <w:t>ethadone or Buprenorphine/Naloxone after the window period is completed then refer them to BOPAS for reassessment.</w:t>
      </w:r>
    </w:p>
    <w:p w:rsidR="00503C5B" w:rsidRDefault="00503C5B" w:rsidP="00503C5B">
      <w:pPr>
        <w:pStyle w:val="BodyText"/>
      </w:pPr>
    </w:p>
    <w:p w:rsidR="00B538B2" w:rsidRPr="00FB61E2" w:rsidRDefault="00B538B2" w:rsidP="00503C5B">
      <w:pPr>
        <w:pStyle w:val="BodyText"/>
      </w:pPr>
      <w:r w:rsidRPr="00FB61E2">
        <w:t>If you believe that positive treatment outcomes will be compromised by withdrawal contact the Addiction Liaison Clinician to arrange a joint appointment with the patient to discuss and decide on an appropriate course of action, or contact the BOPAS, medical officer for advice/support.</w:t>
      </w:r>
    </w:p>
    <w:p w:rsidR="00DE1810" w:rsidRDefault="00DE1810" w:rsidP="00503C5B">
      <w:pPr>
        <w:pStyle w:val="BodyText"/>
        <w:rPr>
          <w:b/>
          <w:sz w:val="32"/>
        </w:rPr>
      </w:pPr>
    </w:p>
    <w:p w:rsidR="00DE1810" w:rsidRDefault="00DE1810" w:rsidP="00503C5B">
      <w:pPr>
        <w:pStyle w:val="BodyText"/>
        <w:rPr>
          <w:b/>
          <w:sz w:val="32"/>
        </w:rPr>
      </w:pPr>
      <w:r>
        <w:br w:type="page"/>
      </w:r>
    </w:p>
    <w:p w:rsidR="00B538B2" w:rsidRPr="00FB61E2" w:rsidRDefault="00B538B2" w:rsidP="00DE1810">
      <w:pPr>
        <w:pStyle w:val="Heading1"/>
      </w:pPr>
      <w:bookmarkStart w:id="71" w:name="_Toc29901805"/>
      <w:r w:rsidRPr="00FB61E2">
        <w:lastRenderedPageBreak/>
        <w:t>Method of withdrawal</w:t>
      </w:r>
      <w:bookmarkEnd w:id="71"/>
    </w:p>
    <w:p w:rsidR="00B538B2" w:rsidRPr="00503C5B" w:rsidRDefault="00B538B2" w:rsidP="00503C5B">
      <w:pPr>
        <w:pStyle w:val="BodyText"/>
      </w:pPr>
      <w:r w:rsidRPr="00503C5B">
        <w:t>There is no i</w:t>
      </w:r>
      <w:r w:rsidR="00C72916">
        <w:t>deal method of withdrawal from Methadone or Buprenorphine/N</w:t>
      </w:r>
      <w:r w:rsidRPr="00503C5B">
        <w:t xml:space="preserve">aloxone. It is important that any reduction plan is done in consultation with the client, GP and Addiction Liaison Clinician.  </w:t>
      </w:r>
    </w:p>
    <w:p w:rsidR="00DE1810" w:rsidRPr="00503C5B" w:rsidRDefault="00DE1810" w:rsidP="00503C5B">
      <w:pPr>
        <w:pStyle w:val="BodyText"/>
      </w:pPr>
    </w:p>
    <w:p w:rsidR="00B538B2" w:rsidRPr="00503C5B" w:rsidRDefault="00B538B2" w:rsidP="00503C5B">
      <w:pPr>
        <w:pStyle w:val="BodyText"/>
      </w:pPr>
      <w:r w:rsidRPr="00503C5B">
        <w:t>Possible approaches to withdrawal are:</w:t>
      </w:r>
    </w:p>
    <w:p w:rsidR="00DE1810" w:rsidRPr="00503C5B" w:rsidRDefault="00DE1810" w:rsidP="00503C5B">
      <w:pPr>
        <w:pStyle w:val="BodyText"/>
      </w:pPr>
    </w:p>
    <w:p w:rsidR="00DE1810" w:rsidRPr="00503C5B" w:rsidRDefault="00B538B2" w:rsidP="00503C5B">
      <w:pPr>
        <w:pStyle w:val="BodyText"/>
        <w:rPr>
          <w:b/>
        </w:rPr>
      </w:pPr>
      <w:r w:rsidRPr="00503C5B">
        <w:rPr>
          <w:b/>
        </w:rPr>
        <w:t>Fixed</w:t>
      </w:r>
      <w:r w:rsidRPr="00503C5B">
        <w:rPr>
          <w:b/>
        </w:rPr>
        <w:br/>
      </w:r>
    </w:p>
    <w:p w:rsidR="00B538B2" w:rsidRPr="00503C5B" w:rsidRDefault="00C72916" w:rsidP="00503C5B">
      <w:pPr>
        <w:pStyle w:val="BodyText"/>
      </w:pPr>
      <w:r>
        <w:t>The rate of reduction of Methadone or Buprenorphine/N</w:t>
      </w:r>
      <w:r w:rsidR="00B538B2" w:rsidRPr="00503C5B">
        <w:t>aloxone is set by the GP in consultation with the patient and can only be altered by the GP. Recommended methadone reduction rate is 2.5mgs per script cycle. Some patients tolerate larger and faster initial reductions. Statistically the faster the reductions, the higher the rate of relapse as smaller reductions are better tolerated and momentum maintained.</w:t>
      </w:r>
    </w:p>
    <w:p w:rsidR="00DE1810" w:rsidRPr="00503C5B" w:rsidRDefault="00DE1810" w:rsidP="00503C5B">
      <w:pPr>
        <w:pStyle w:val="BodyText"/>
      </w:pPr>
    </w:p>
    <w:p w:rsidR="00DE1810" w:rsidRPr="00503C5B" w:rsidRDefault="00B538B2" w:rsidP="00503C5B">
      <w:pPr>
        <w:pStyle w:val="BodyText"/>
        <w:rPr>
          <w:b/>
        </w:rPr>
      </w:pPr>
      <w:r w:rsidRPr="00503C5B">
        <w:rPr>
          <w:b/>
        </w:rPr>
        <w:t>Flexible</w:t>
      </w:r>
      <w:r w:rsidRPr="00503C5B">
        <w:rPr>
          <w:b/>
        </w:rPr>
        <w:br/>
      </w:r>
    </w:p>
    <w:p w:rsidR="00DE1810" w:rsidRPr="00503C5B" w:rsidRDefault="00C72916" w:rsidP="00503C5B">
      <w:pPr>
        <w:pStyle w:val="BodyText"/>
      </w:pPr>
      <w:r>
        <w:t>The rate of reduction of Methadone or Buprenorphine/N</w:t>
      </w:r>
      <w:r w:rsidR="00DE1810" w:rsidRPr="00503C5B">
        <w:t xml:space="preserve">aloxone is entirely within the control of the client.  The client and GP agree on a rate that is then added to the prescription, for example </w:t>
      </w:r>
      <w:r>
        <w:t>“</w:t>
      </w:r>
      <w:r w:rsidR="00DE1810" w:rsidRPr="00503C5B">
        <w:t>1mg per week or 2mg per fortnight AT REQUEST</w:t>
      </w:r>
      <w:r>
        <w:t>”</w:t>
      </w:r>
      <w:r w:rsidR="00DE1810" w:rsidRPr="00503C5B">
        <w:t>.  It then allows the client to access a reduction from the pharmacy whenever they feel ready. These patient initiated dose changes may only be   reductions, any increase in dose must be renegotiated with the GP and a new prescription written.  The script must then be annotated with "adjust dose for reduction" to allow pharmacist to adjust the dose accordingly.</w:t>
      </w:r>
    </w:p>
    <w:p w:rsidR="00DE1810" w:rsidRPr="00503C5B" w:rsidRDefault="00DE1810" w:rsidP="00503C5B">
      <w:pPr>
        <w:pStyle w:val="BodyText"/>
      </w:pPr>
    </w:p>
    <w:p w:rsidR="00DE1810" w:rsidRPr="00503C5B" w:rsidRDefault="00DE1810" w:rsidP="00503C5B">
      <w:pPr>
        <w:pStyle w:val="BodyText"/>
        <w:rPr>
          <w:b/>
        </w:rPr>
      </w:pPr>
      <w:r w:rsidRPr="00503C5B">
        <w:rPr>
          <w:b/>
        </w:rPr>
        <w:t>Blind</w:t>
      </w:r>
    </w:p>
    <w:p w:rsidR="00DE1810" w:rsidRPr="00503C5B" w:rsidRDefault="00DE1810" w:rsidP="00503C5B">
      <w:pPr>
        <w:pStyle w:val="BodyText"/>
      </w:pPr>
    </w:p>
    <w:p w:rsidR="00B538B2" w:rsidRPr="00503C5B" w:rsidRDefault="00B538B2" w:rsidP="00503C5B">
      <w:pPr>
        <w:pStyle w:val="BodyText"/>
      </w:pPr>
      <w:r w:rsidRPr="00503C5B">
        <w:t>The patient has the option of requesting a blind reduction, to be arranged by the GP in consultation with the Addiction Liaison Clinician and Pharmacist and the script to be appropriately annotated by the GP. The details of the dose reductions and administration are arranged by the GP with the pharmacist.</w:t>
      </w:r>
    </w:p>
    <w:p w:rsidR="00DE1810" w:rsidRPr="00503C5B" w:rsidRDefault="00DE1810" w:rsidP="00503C5B">
      <w:pPr>
        <w:pStyle w:val="BodyText"/>
      </w:pPr>
    </w:p>
    <w:p w:rsidR="00B538B2" w:rsidRPr="00503C5B" w:rsidRDefault="00DE1810" w:rsidP="00503C5B">
      <w:pPr>
        <w:pStyle w:val="BodyText"/>
      </w:pPr>
      <w:r w:rsidRPr="00503C5B">
        <w:t>D</w:t>
      </w:r>
      <w:r w:rsidR="00B538B2" w:rsidRPr="00503C5B">
        <w:t>ecisions must be made after assessment of the patient's needs and preferences, and in consultation with the patient.</w:t>
      </w:r>
    </w:p>
    <w:p w:rsidR="00DE1810" w:rsidRPr="00503C5B" w:rsidRDefault="00DE1810" w:rsidP="00503C5B">
      <w:pPr>
        <w:pStyle w:val="BodyText"/>
      </w:pPr>
    </w:p>
    <w:p w:rsidR="00503C5B" w:rsidRDefault="00503C5B" w:rsidP="00DE1810">
      <w:pPr>
        <w:pStyle w:val="Heading3"/>
        <w:rPr>
          <w:lang w:val="en-NZ"/>
        </w:rPr>
      </w:pPr>
    </w:p>
    <w:p w:rsidR="00B538B2" w:rsidRPr="00FB61E2" w:rsidRDefault="00B538B2" w:rsidP="00DE1810">
      <w:pPr>
        <w:pStyle w:val="Heading3"/>
        <w:rPr>
          <w:lang w:val="en-NZ"/>
        </w:rPr>
      </w:pPr>
      <w:bookmarkStart w:id="72" w:name="_Toc29901806"/>
      <w:r w:rsidRPr="00FB61E2">
        <w:rPr>
          <w:lang w:val="en-NZ"/>
        </w:rPr>
        <w:t>Rate of withdrawal:</w:t>
      </w:r>
      <w:bookmarkEnd w:id="72"/>
    </w:p>
    <w:p w:rsidR="00B538B2" w:rsidRPr="00FB61E2" w:rsidRDefault="00B538B2" w:rsidP="00503C5B">
      <w:pPr>
        <w:pStyle w:val="BodyText"/>
        <w:rPr>
          <w:lang w:val="en-NZ"/>
        </w:rPr>
      </w:pPr>
      <w:r w:rsidRPr="00FB61E2">
        <w:rPr>
          <w:lang w:val="en-NZ"/>
        </w:rPr>
        <w:t>The following guidelines are recommended: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4"/>
        <w:gridCol w:w="4894"/>
      </w:tblGrid>
      <w:tr w:rsidR="00B538B2" w:rsidRPr="00FB61E2" w:rsidTr="00E46537">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503C5B" w:rsidRDefault="00B538B2" w:rsidP="00C72916">
            <w:pPr>
              <w:pStyle w:val="BodyText"/>
              <w:jc w:val="left"/>
              <w:rPr>
                <w:b/>
                <w:lang w:val="en-NZ"/>
              </w:rPr>
            </w:pPr>
            <w:r w:rsidRPr="00503C5B">
              <w:rPr>
                <w:b/>
                <w:lang w:val="en-NZ"/>
              </w:rPr>
              <w:t>Current methadone or buprenorphine/naloxone dose/day</w:t>
            </w:r>
          </w:p>
        </w:tc>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503C5B" w:rsidRDefault="00B538B2" w:rsidP="00503C5B">
            <w:pPr>
              <w:pStyle w:val="BodyText"/>
              <w:rPr>
                <w:b/>
                <w:lang w:val="en-NZ"/>
              </w:rPr>
            </w:pPr>
            <w:r w:rsidRPr="00503C5B">
              <w:rPr>
                <w:b/>
                <w:lang w:val="en-NZ"/>
              </w:rPr>
              <w:t>Weekly or fortnightly or monthly reduction</w:t>
            </w:r>
          </w:p>
        </w:tc>
      </w:tr>
      <w:tr w:rsidR="00B538B2" w:rsidRPr="00FB61E2" w:rsidTr="00E46537">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Above 50mg</w:t>
            </w:r>
          </w:p>
        </w:tc>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5mg or less</w:t>
            </w:r>
          </w:p>
        </w:tc>
      </w:tr>
      <w:tr w:rsidR="00B538B2" w:rsidRPr="00FB61E2" w:rsidTr="00E46537">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30-50mg</w:t>
            </w:r>
          </w:p>
        </w:tc>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2.5mg or less</w:t>
            </w:r>
          </w:p>
        </w:tc>
      </w:tr>
      <w:tr w:rsidR="00B538B2" w:rsidRPr="00FB61E2" w:rsidTr="00E46537">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Less than 30mg</w:t>
            </w:r>
          </w:p>
        </w:tc>
        <w:tc>
          <w:tcPr>
            <w:tcW w:w="4425"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rsidR="00B538B2" w:rsidRPr="00FB61E2" w:rsidRDefault="00B538B2" w:rsidP="00503C5B">
            <w:pPr>
              <w:pStyle w:val="BodyText"/>
              <w:rPr>
                <w:lang w:val="en-NZ"/>
              </w:rPr>
            </w:pPr>
            <w:r w:rsidRPr="00FB61E2">
              <w:rPr>
                <w:lang w:val="en-NZ"/>
              </w:rPr>
              <w:t>1-2mg or less</w:t>
            </w:r>
          </w:p>
        </w:tc>
      </w:tr>
    </w:tbl>
    <w:p w:rsidR="00DE1810" w:rsidRDefault="00B538B2" w:rsidP="00503C5B">
      <w:pPr>
        <w:pStyle w:val="BodyText"/>
        <w:rPr>
          <w:lang w:val="en-NZ"/>
        </w:rPr>
      </w:pPr>
      <w:r w:rsidRPr="00FB61E2">
        <w:rPr>
          <w:lang w:val="en-NZ"/>
        </w:rPr>
        <w:br/>
      </w:r>
    </w:p>
    <w:p w:rsidR="00B538B2" w:rsidRDefault="00B538B2" w:rsidP="00503C5B">
      <w:pPr>
        <w:pStyle w:val="BodyText"/>
        <w:rPr>
          <w:bCs/>
        </w:rPr>
      </w:pPr>
      <w:r w:rsidRPr="00DE1810">
        <w:rPr>
          <w:bCs/>
        </w:rPr>
        <w:t xml:space="preserve">The rate of withdrawal should be reviewed each time a patient is seen. If there is evidence that a patient's treatment outcomes are compromised by the rate of </w:t>
      </w:r>
      <w:r w:rsidRPr="00DE1810">
        <w:rPr>
          <w:bCs/>
        </w:rPr>
        <w:lastRenderedPageBreak/>
        <w:t>withdrawal, a slowing or cessation of the dose reduction, or even a temporary increase in the dose is recommended, rather than introducing ancillary medication.</w:t>
      </w:r>
    </w:p>
    <w:p w:rsidR="00DE1810" w:rsidRPr="00DE1810" w:rsidRDefault="00DE1810" w:rsidP="00503C5B">
      <w:pPr>
        <w:pStyle w:val="BodyText"/>
        <w:rPr>
          <w:bCs/>
        </w:rPr>
      </w:pPr>
    </w:p>
    <w:p w:rsidR="00B538B2" w:rsidRDefault="00B538B2" w:rsidP="00503C5B">
      <w:pPr>
        <w:pStyle w:val="BodyText"/>
        <w:rPr>
          <w:bCs/>
        </w:rPr>
      </w:pPr>
      <w:r w:rsidRPr="00DE1810">
        <w:rPr>
          <w:bCs/>
        </w:rPr>
        <w:t xml:space="preserve">Note:  Once down to 20mg per day or less, consider changing to the </w:t>
      </w:r>
      <w:proofErr w:type="spellStart"/>
      <w:r w:rsidRPr="00DE1810">
        <w:rPr>
          <w:bCs/>
        </w:rPr>
        <w:t>Biodone</w:t>
      </w:r>
      <w:proofErr w:type="spellEnd"/>
      <w:r w:rsidRPr="00DE1810">
        <w:rPr>
          <w:bCs/>
        </w:rPr>
        <w:t xml:space="preserve"> 2mg/ml substance to enable small reductions to be made more easily. The pharmacy will need to be notified in advance so that they can order this in.</w:t>
      </w:r>
    </w:p>
    <w:p w:rsidR="00DE1810" w:rsidRPr="00DE1810" w:rsidRDefault="00DE1810" w:rsidP="00503C5B">
      <w:pPr>
        <w:pStyle w:val="BodyText"/>
        <w:rPr>
          <w:bCs/>
        </w:rPr>
      </w:pPr>
    </w:p>
    <w:p w:rsidR="00B538B2" w:rsidRPr="00DE1810" w:rsidRDefault="00B538B2" w:rsidP="00503C5B">
      <w:pPr>
        <w:pStyle w:val="BodyText"/>
        <w:rPr>
          <w:bCs/>
        </w:rPr>
      </w:pPr>
      <w:r w:rsidRPr="00DE1810">
        <w:rPr>
          <w:bCs/>
        </w:rPr>
        <w:t>If clients struggle with the reduction off lower doses of methadone, they could be offer</w:t>
      </w:r>
      <w:r w:rsidR="00704CA5">
        <w:rPr>
          <w:bCs/>
        </w:rPr>
        <w:t>ed a transfer to Buprenorphine/N</w:t>
      </w:r>
      <w:r w:rsidRPr="00DE1810">
        <w:rPr>
          <w:bCs/>
        </w:rPr>
        <w:t>aloxone, as this might be better tolerated.</w:t>
      </w:r>
    </w:p>
    <w:p w:rsidR="00B538B2" w:rsidRPr="00DE1810" w:rsidRDefault="00B538B2" w:rsidP="00503C5B">
      <w:pPr>
        <w:pStyle w:val="BodyText"/>
        <w:rPr>
          <w:bCs/>
        </w:rPr>
      </w:pPr>
    </w:p>
    <w:p w:rsidR="00DE1810" w:rsidRPr="00DE1810" w:rsidRDefault="00DE1810" w:rsidP="00503C5B">
      <w:pPr>
        <w:pStyle w:val="BodyText"/>
        <w:rPr>
          <w:bCs/>
        </w:rPr>
      </w:pPr>
    </w:p>
    <w:p w:rsidR="00B538B2" w:rsidRPr="00FB61E2" w:rsidRDefault="00B538B2" w:rsidP="00503C5B">
      <w:pPr>
        <w:pStyle w:val="Heading1"/>
      </w:pPr>
      <w:bookmarkStart w:id="73" w:name="_Toc29901807"/>
      <w:r w:rsidRPr="00FB61E2">
        <w:t>Patient complaints</w:t>
      </w:r>
      <w:bookmarkEnd w:id="73"/>
    </w:p>
    <w:p w:rsidR="00B538B2" w:rsidRDefault="00B538B2" w:rsidP="00503C5B">
      <w:pPr>
        <w:pStyle w:val="BodyText"/>
      </w:pPr>
      <w:r w:rsidRPr="00DE1810">
        <w:t>Wherever possible changes to a patient’s treatment should be made with patient participation and the reasons for any decision clearly conveyed to the patient.</w:t>
      </w:r>
    </w:p>
    <w:p w:rsidR="00DE1810" w:rsidRPr="00DE1810" w:rsidRDefault="00DE1810" w:rsidP="00503C5B">
      <w:pPr>
        <w:pStyle w:val="BodyText"/>
      </w:pPr>
    </w:p>
    <w:p w:rsidR="00B538B2" w:rsidRPr="00DE1810" w:rsidRDefault="00B538B2" w:rsidP="00503C5B">
      <w:pPr>
        <w:pStyle w:val="BodyText"/>
      </w:pPr>
      <w:r w:rsidRPr="00DE1810">
        <w:t>When a patient is unhappy about such changes the following process can occur:</w:t>
      </w:r>
    </w:p>
    <w:p w:rsidR="00B538B2" w:rsidRPr="00FB61E2" w:rsidRDefault="00B538B2" w:rsidP="00503C5B">
      <w:pPr>
        <w:pStyle w:val="BodyText"/>
        <w:numPr>
          <w:ilvl w:val="0"/>
          <w:numId w:val="36"/>
        </w:numPr>
      </w:pPr>
      <w:r w:rsidRPr="00FB61E2">
        <w:t>encourage the patient to discuss the issue further with</w:t>
      </w:r>
      <w:r w:rsidRPr="00FB61E2">
        <w:rPr>
          <w:spacing w:val="-9"/>
        </w:rPr>
        <w:t xml:space="preserve"> </w:t>
      </w:r>
      <w:r w:rsidRPr="00FB61E2">
        <w:t>you</w:t>
      </w:r>
    </w:p>
    <w:p w:rsidR="00B538B2" w:rsidRPr="00FB61E2" w:rsidRDefault="00B538B2" w:rsidP="00503C5B">
      <w:pPr>
        <w:pStyle w:val="BodyText"/>
        <w:numPr>
          <w:ilvl w:val="0"/>
          <w:numId w:val="36"/>
        </w:numPr>
      </w:pPr>
      <w:r w:rsidRPr="00FB61E2">
        <w:t>if they are unwilling, or still unhappy, the patient can contact the Addiction Liaison Clinician to review the decision and attempt to find a</w:t>
      </w:r>
      <w:r w:rsidRPr="00FB61E2">
        <w:rPr>
          <w:spacing w:val="-10"/>
        </w:rPr>
        <w:t xml:space="preserve"> </w:t>
      </w:r>
      <w:r w:rsidRPr="00FB61E2">
        <w:t>resolution</w:t>
      </w:r>
    </w:p>
    <w:p w:rsidR="00B538B2" w:rsidRPr="00FB61E2" w:rsidRDefault="00B538B2" w:rsidP="00503C5B">
      <w:pPr>
        <w:pStyle w:val="BodyText"/>
        <w:numPr>
          <w:ilvl w:val="0"/>
          <w:numId w:val="36"/>
        </w:numPr>
      </w:pPr>
      <w:proofErr w:type="gramStart"/>
      <w:r w:rsidRPr="00FB61E2">
        <w:t>if</w:t>
      </w:r>
      <w:proofErr w:type="gramEnd"/>
      <w:r w:rsidRPr="00FB61E2">
        <w:t xml:space="preserve"> still unhappy, the patient can request that the Addiction Liaison Clinician or BOPAS Coordinator set up a case conference between the patient, a support person and/or a Health Advocate, the GP and relevant BOPAS staff. Minutes of this meeting will be made by a BOPAS staff member and placed in the patient’s file, and a copy made available to all</w:t>
      </w:r>
      <w:r w:rsidRPr="00FB61E2">
        <w:rPr>
          <w:spacing w:val="-7"/>
        </w:rPr>
        <w:t xml:space="preserve"> </w:t>
      </w:r>
      <w:r w:rsidRPr="00FB61E2">
        <w:t>participants.</w:t>
      </w:r>
    </w:p>
    <w:p w:rsidR="00B538B2" w:rsidRPr="00FB61E2" w:rsidRDefault="00B538B2" w:rsidP="00503C5B">
      <w:pPr>
        <w:pStyle w:val="BodyText"/>
      </w:pPr>
    </w:p>
    <w:p w:rsidR="00B538B2" w:rsidRPr="00FB61E2" w:rsidRDefault="00B538B2" w:rsidP="00503C5B">
      <w:pPr>
        <w:pStyle w:val="BodyText"/>
      </w:pPr>
      <w:r w:rsidRPr="00FB61E2">
        <w:t>Patients should be informed that they may make a formal written or verbal complaint to the BOPAS manager (see contact details) or the Health &amp; Disability Commissioner but advised that the above process may be a speedier way of addressing clinical issues. The process outlined above does not compromise in any way the patient’s treatment by the service or prevent the patient from choosing to follow the formal complaints process via the manager of the service.</w:t>
      </w:r>
    </w:p>
    <w:p w:rsidR="00DE1810" w:rsidRDefault="00DE1810" w:rsidP="00503C5B">
      <w:pPr>
        <w:pStyle w:val="BodyText"/>
        <w:rPr>
          <w:sz w:val="32"/>
        </w:rPr>
      </w:pPr>
    </w:p>
    <w:p w:rsidR="00646163" w:rsidRDefault="00646163">
      <w:pPr>
        <w:rPr>
          <w:b/>
          <w:sz w:val="32"/>
        </w:rPr>
      </w:pPr>
      <w:r>
        <w:br w:type="page"/>
      </w:r>
    </w:p>
    <w:p w:rsidR="00B538B2" w:rsidRPr="00FB61E2" w:rsidRDefault="00B538B2" w:rsidP="00DE1810">
      <w:pPr>
        <w:pStyle w:val="Heading1"/>
      </w:pPr>
      <w:bookmarkStart w:id="74" w:name="_Toc29901808"/>
      <w:r w:rsidRPr="00FB61E2">
        <w:lastRenderedPageBreak/>
        <w:t>Contact details</w:t>
      </w:r>
      <w:bookmarkEnd w:id="74"/>
    </w:p>
    <w:p w:rsidR="00DE1810" w:rsidRDefault="00B538B2" w:rsidP="00503C5B">
      <w:pPr>
        <w:pStyle w:val="BodyText"/>
      </w:pPr>
      <w:r w:rsidRPr="00FB61E2">
        <w:t xml:space="preserve">Bay of Plenty Addiction Service (BOPAS) </w:t>
      </w:r>
    </w:p>
    <w:p w:rsidR="00B538B2" w:rsidRPr="00FB61E2" w:rsidRDefault="00B538B2" w:rsidP="00503C5B">
      <w:pPr>
        <w:pStyle w:val="BodyText"/>
      </w:pPr>
      <w:r w:rsidRPr="00FB61E2">
        <w:t>Kowhai House, Tauranga Hospital, Cameron Road</w:t>
      </w:r>
    </w:p>
    <w:p w:rsidR="00B538B2" w:rsidRPr="00FB61E2" w:rsidRDefault="00B538B2" w:rsidP="00503C5B">
      <w:pPr>
        <w:pStyle w:val="BodyText"/>
      </w:pPr>
      <w:r w:rsidRPr="00FB61E2">
        <w:t>Private Bag 12024, Tauranga 3143</w:t>
      </w:r>
    </w:p>
    <w:p w:rsidR="00503C5B" w:rsidRDefault="00503C5B" w:rsidP="00503C5B">
      <w:pPr>
        <w:pStyle w:val="BodyText"/>
        <w:rPr>
          <w:i/>
        </w:rPr>
      </w:pPr>
    </w:p>
    <w:p w:rsidR="00B538B2" w:rsidRDefault="00B538B2" w:rsidP="00503C5B">
      <w:pPr>
        <w:pStyle w:val="BodyText"/>
        <w:rPr>
          <w:i/>
        </w:rPr>
      </w:pPr>
      <w:r w:rsidRPr="00FB61E2">
        <w:rPr>
          <w:i/>
        </w:rPr>
        <w:t>Opening Hours: Mon-Fri 8.30am-5.00pm</w:t>
      </w:r>
    </w:p>
    <w:p w:rsidR="00503C5B" w:rsidRDefault="00503C5B" w:rsidP="00503C5B">
      <w:pPr>
        <w:pStyle w:val="BodyText"/>
      </w:pPr>
    </w:p>
    <w:p w:rsidR="00DE1810" w:rsidRPr="00DE1810" w:rsidRDefault="00DE1810" w:rsidP="00503C5B">
      <w:pPr>
        <w:pStyle w:val="BodyText"/>
      </w:pPr>
      <w:r>
        <w:t>E</w:t>
      </w:r>
      <w:r w:rsidRPr="00FB61E2">
        <w:t xml:space="preserve">mail: </w:t>
      </w:r>
      <w:hyperlink r:id="rId12">
        <w:r w:rsidRPr="00FB61E2">
          <w:t>bopas@bopdhb.govt.nz</w:t>
        </w:r>
      </w:hyperlink>
      <w:r w:rsidRPr="00FB61E2">
        <w:t xml:space="preserve"> </w:t>
      </w:r>
    </w:p>
    <w:p w:rsidR="00B538B2" w:rsidRPr="00FB61E2" w:rsidRDefault="00B538B2" w:rsidP="00503C5B">
      <w:pPr>
        <w:pStyle w:val="BodyText"/>
      </w:pPr>
    </w:p>
    <w:tbl>
      <w:tblPr>
        <w:tblW w:w="0" w:type="auto"/>
        <w:tblInd w:w="2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953"/>
        <w:gridCol w:w="2953"/>
        <w:gridCol w:w="2953"/>
      </w:tblGrid>
      <w:tr w:rsidR="00B538B2" w:rsidRPr="00503C5B" w:rsidTr="00E46537">
        <w:trPr>
          <w:trHeight w:val="482"/>
        </w:trPr>
        <w:tc>
          <w:tcPr>
            <w:tcW w:w="2953" w:type="dxa"/>
            <w:tcBorders>
              <w:top w:val="nil"/>
              <w:left w:val="nil"/>
            </w:tcBorders>
          </w:tcPr>
          <w:p w:rsidR="00B538B2" w:rsidRPr="00503C5B" w:rsidRDefault="00B538B2" w:rsidP="00503C5B">
            <w:pPr>
              <w:pStyle w:val="BodyText"/>
              <w:rPr>
                <w:b/>
              </w:rPr>
            </w:pPr>
            <w:r w:rsidRPr="00503C5B">
              <w:rPr>
                <w:b/>
              </w:rPr>
              <w:t>Area</w:t>
            </w:r>
          </w:p>
        </w:tc>
        <w:tc>
          <w:tcPr>
            <w:tcW w:w="2953" w:type="dxa"/>
            <w:tcBorders>
              <w:top w:val="nil"/>
            </w:tcBorders>
          </w:tcPr>
          <w:p w:rsidR="00B538B2" w:rsidRPr="00503C5B" w:rsidRDefault="00B538B2" w:rsidP="00503C5B">
            <w:pPr>
              <w:pStyle w:val="BodyText"/>
              <w:rPr>
                <w:b/>
              </w:rPr>
            </w:pPr>
            <w:r w:rsidRPr="00503C5B">
              <w:rPr>
                <w:b/>
              </w:rPr>
              <w:t>Phone</w:t>
            </w:r>
          </w:p>
        </w:tc>
        <w:tc>
          <w:tcPr>
            <w:tcW w:w="2953" w:type="dxa"/>
            <w:tcBorders>
              <w:top w:val="nil"/>
              <w:right w:val="nil"/>
            </w:tcBorders>
          </w:tcPr>
          <w:p w:rsidR="00B538B2" w:rsidRPr="00503C5B" w:rsidRDefault="00B538B2" w:rsidP="00503C5B">
            <w:pPr>
              <w:pStyle w:val="BodyText"/>
              <w:rPr>
                <w:b/>
              </w:rPr>
            </w:pPr>
            <w:r w:rsidRPr="00503C5B">
              <w:rPr>
                <w:b/>
              </w:rPr>
              <w:t>Fax</w:t>
            </w:r>
          </w:p>
        </w:tc>
      </w:tr>
      <w:tr w:rsidR="00B538B2" w:rsidRPr="00FB61E2" w:rsidTr="00E46537">
        <w:trPr>
          <w:trHeight w:val="362"/>
        </w:trPr>
        <w:tc>
          <w:tcPr>
            <w:tcW w:w="2953" w:type="dxa"/>
            <w:tcBorders>
              <w:left w:val="nil"/>
            </w:tcBorders>
          </w:tcPr>
          <w:p w:rsidR="00B538B2" w:rsidRPr="00FB61E2" w:rsidRDefault="00B538B2" w:rsidP="00503C5B">
            <w:pPr>
              <w:pStyle w:val="BodyText"/>
            </w:pPr>
            <w:r w:rsidRPr="00FB61E2">
              <w:t>BOPAS, reception</w:t>
            </w:r>
          </w:p>
        </w:tc>
        <w:tc>
          <w:tcPr>
            <w:tcW w:w="2953" w:type="dxa"/>
          </w:tcPr>
          <w:p w:rsidR="00B538B2" w:rsidRPr="00FB61E2" w:rsidRDefault="00B538B2" w:rsidP="00503C5B">
            <w:pPr>
              <w:pStyle w:val="BodyText"/>
            </w:pPr>
            <w:r w:rsidRPr="00FB61E2">
              <w:t>(07) 579 8391</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6"/>
        </w:trPr>
        <w:tc>
          <w:tcPr>
            <w:tcW w:w="2953" w:type="dxa"/>
            <w:tcBorders>
              <w:left w:val="nil"/>
            </w:tcBorders>
          </w:tcPr>
          <w:p w:rsidR="00B538B2" w:rsidRPr="00FB61E2" w:rsidRDefault="00B538B2" w:rsidP="00503C5B">
            <w:pPr>
              <w:pStyle w:val="BodyText"/>
            </w:pPr>
            <w:r w:rsidRPr="00FB61E2">
              <w:t>BOPAS, Team leader (</w:t>
            </w:r>
            <w:r w:rsidRPr="00FB61E2">
              <w:rPr>
                <w:i/>
              </w:rPr>
              <w:t>Sally Whitelaw</w:t>
            </w:r>
            <w:r w:rsidRPr="00FB61E2">
              <w:t>)</w:t>
            </w:r>
          </w:p>
        </w:tc>
        <w:tc>
          <w:tcPr>
            <w:tcW w:w="2953" w:type="dxa"/>
          </w:tcPr>
          <w:p w:rsidR="00B538B2" w:rsidRPr="00FB61E2" w:rsidRDefault="00B538B2" w:rsidP="00503C5B">
            <w:pPr>
              <w:pStyle w:val="BodyText"/>
            </w:pPr>
            <w:r w:rsidRPr="00FB61E2">
              <w:t>(07) 579 8391</w:t>
            </w:r>
          </w:p>
          <w:p w:rsidR="00B538B2" w:rsidRPr="00FB61E2" w:rsidRDefault="00B538B2" w:rsidP="00503C5B">
            <w:pPr>
              <w:pStyle w:val="BodyText"/>
            </w:pPr>
            <w:r w:rsidRPr="00FB61E2">
              <w:t>027 836 1959</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7"/>
        </w:trPr>
        <w:tc>
          <w:tcPr>
            <w:tcW w:w="2953" w:type="dxa"/>
            <w:tcBorders>
              <w:left w:val="nil"/>
            </w:tcBorders>
          </w:tcPr>
          <w:p w:rsidR="00B538B2" w:rsidRPr="00FB61E2" w:rsidRDefault="000419E8" w:rsidP="00503C5B">
            <w:pPr>
              <w:pStyle w:val="BodyText"/>
            </w:pPr>
            <w:r>
              <w:t>GP Liaison Nurse</w:t>
            </w:r>
          </w:p>
          <w:p w:rsidR="00B538B2" w:rsidRPr="00FB61E2" w:rsidRDefault="00B538B2" w:rsidP="00503C5B">
            <w:pPr>
              <w:pStyle w:val="BodyText"/>
              <w:rPr>
                <w:i/>
              </w:rPr>
            </w:pPr>
            <w:r w:rsidRPr="00FB61E2">
              <w:rPr>
                <w:i/>
              </w:rPr>
              <w:t>(Sue Coleman)</w:t>
            </w:r>
          </w:p>
        </w:tc>
        <w:tc>
          <w:tcPr>
            <w:tcW w:w="2953" w:type="dxa"/>
          </w:tcPr>
          <w:p w:rsidR="00B538B2" w:rsidRPr="00FB61E2" w:rsidRDefault="00B538B2" w:rsidP="00503C5B">
            <w:pPr>
              <w:pStyle w:val="BodyText"/>
            </w:pPr>
            <w:r w:rsidRPr="00FB61E2">
              <w:t>(07) 579 8391</w:t>
            </w:r>
          </w:p>
          <w:p w:rsidR="00B538B2" w:rsidRPr="00FB61E2" w:rsidRDefault="00B538B2" w:rsidP="00503C5B">
            <w:pPr>
              <w:pStyle w:val="BodyText"/>
            </w:pPr>
            <w:r w:rsidRPr="00FB61E2">
              <w:t>027 287 9727</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4"/>
        </w:trPr>
        <w:tc>
          <w:tcPr>
            <w:tcW w:w="2953" w:type="dxa"/>
            <w:tcBorders>
              <w:left w:val="nil"/>
            </w:tcBorders>
          </w:tcPr>
          <w:p w:rsidR="00B538B2" w:rsidRPr="00FB61E2" w:rsidRDefault="00B538B2" w:rsidP="00503C5B">
            <w:pPr>
              <w:pStyle w:val="BodyText"/>
            </w:pPr>
            <w:r w:rsidRPr="00FB61E2">
              <w:t>BOPAS Lead Clinician</w:t>
            </w:r>
          </w:p>
          <w:p w:rsidR="00B538B2" w:rsidRPr="00FB61E2" w:rsidRDefault="00B538B2" w:rsidP="00503C5B">
            <w:pPr>
              <w:pStyle w:val="BodyText"/>
              <w:rPr>
                <w:i/>
              </w:rPr>
            </w:pPr>
            <w:r w:rsidRPr="00FB61E2">
              <w:rPr>
                <w:i/>
              </w:rPr>
              <w:t>(Dr……</w:t>
            </w:r>
          </w:p>
        </w:tc>
        <w:tc>
          <w:tcPr>
            <w:tcW w:w="2953" w:type="dxa"/>
          </w:tcPr>
          <w:p w:rsidR="00B538B2" w:rsidRPr="00FB61E2" w:rsidRDefault="00B538B2" w:rsidP="00503C5B">
            <w:pPr>
              <w:pStyle w:val="BodyText"/>
            </w:pPr>
            <w:r w:rsidRPr="00FB61E2">
              <w:t>(07) 579 8391</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6"/>
        </w:trPr>
        <w:tc>
          <w:tcPr>
            <w:tcW w:w="2953" w:type="dxa"/>
            <w:tcBorders>
              <w:left w:val="nil"/>
            </w:tcBorders>
          </w:tcPr>
          <w:p w:rsidR="00B538B2" w:rsidRPr="00FB61E2" w:rsidRDefault="00B538B2" w:rsidP="00503C5B">
            <w:pPr>
              <w:pStyle w:val="BodyText"/>
            </w:pPr>
            <w:r w:rsidRPr="00FB61E2">
              <w:t>BOPAS, Clinical Lead</w:t>
            </w:r>
          </w:p>
          <w:p w:rsidR="00B538B2" w:rsidRPr="00FB61E2" w:rsidRDefault="00B538B2" w:rsidP="00503C5B">
            <w:pPr>
              <w:pStyle w:val="BodyText"/>
              <w:rPr>
                <w:i/>
              </w:rPr>
            </w:pPr>
            <w:r w:rsidRPr="00FB61E2">
              <w:rPr>
                <w:i/>
              </w:rPr>
              <w:t>(Nick White)</w:t>
            </w:r>
          </w:p>
        </w:tc>
        <w:tc>
          <w:tcPr>
            <w:tcW w:w="2953" w:type="dxa"/>
          </w:tcPr>
          <w:p w:rsidR="00B538B2" w:rsidRPr="00FB61E2" w:rsidRDefault="00B538B2" w:rsidP="00503C5B">
            <w:pPr>
              <w:pStyle w:val="BodyText"/>
            </w:pPr>
            <w:r w:rsidRPr="00FB61E2">
              <w:t>(07) 579 8391</w:t>
            </w:r>
          </w:p>
          <w:p w:rsidR="00B538B2" w:rsidRPr="00FB61E2" w:rsidRDefault="00B538B2" w:rsidP="00503C5B">
            <w:pPr>
              <w:pStyle w:val="BodyText"/>
            </w:pPr>
            <w:r w:rsidRPr="00FB61E2">
              <w:t>021 867 747</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6"/>
        </w:trPr>
        <w:tc>
          <w:tcPr>
            <w:tcW w:w="2953" w:type="dxa"/>
            <w:tcBorders>
              <w:left w:val="nil"/>
            </w:tcBorders>
          </w:tcPr>
          <w:p w:rsidR="00B538B2" w:rsidRPr="00FB61E2" w:rsidRDefault="00B538B2" w:rsidP="00503C5B">
            <w:pPr>
              <w:pStyle w:val="BodyText"/>
            </w:pPr>
            <w:r w:rsidRPr="00FB61E2">
              <w:t>BOPAS, Consumer Advisor (position vacant)</w:t>
            </w:r>
          </w:p>
        </w:tc>
        <w:tc>
          <w:tcPr>
            <w:tcW w:w="2953" w:type="dxa"/>
          </w:tcPr>
          <w:p w:rsidR="00B538B2" w:rsidRPr="00FB61E2" w:rsidRDefault="00B538B2" w:rsidP="00503C5B">
            <w:pPr>
              <w:pStyle w:val="BodyText"/>
            </w:pPr>
            <w:r w:rsidRPr="00FB61E2">
              <w:t>(07) 579 8391</w:t>
            </w:r>
          </w:p>
        </w:tc>
        <w:tc>
          <w:tcPr>
            <w:tcW w:w="2953" w:type="dxa"/>
            <w:tcBorders>
              <w:right w:val="nil"/>
            </w:tcBorders>
          </w:tcPr>
          <w:p w:rsidR="00B538B2" w:rsidRPr="00FB61E2" w:rsidRDefault="00B538B2" w:rsidP="00503C5B">
            <w:pPr>
              <w:pStyle w:val="BodyText"/>
            </w:pPr>
            <w:r w:rsidRPr="00FB61E2">
              <w:t>(07) 5718095</w:t>
            </w:r>
          </w:p>
        </w:tc>
      </w:tr>
      <w:tr w:rsidR="00B538B2" w:rsidRPr="00FB61E2" w:rsidTr="00E46537">
        <w:trPr>
          <w:trHeight w:val="607"/>
        </w:trPr>
        <w:tc>
          <w:tcPr>
            <w:tcW w:w="2953" w:type="dxa"/>
            <w:tcBorders>
              <w:left w:val="nil"/>
              <w:bottom w:val="nil"/>
            </w:tcBorders>
          </w:tcPr>
          <w:p w:rsidR="00B538B2" w:rsidRPr="00FB61E2" w:rsidRDefault="00B538B2" w:rsidP="00503C5B">
            <w:pPr>
              <w:pStyle w:val="BodyText"/>
            </w:pPr>
            <w:r w:rsidRPr="00FB61E2">
              <w:t>MH</w:t>
            </w:r>
            <w:r w:rsidR="00704CA5">
              <w:t>A</w:t>
            </w:r>
            <w:bookmarkStart w:id="75" w:name="_GoBack"/>
            <w:bookmarkEnd w:id="75"/>
            <w:r w:rsidRPr="00FB61E2">
              <w:t>S Crisis team (after hours)</w:t>
            </w:r>
          </w:p>
        </w:tc>
        <w:tc>
          <w:tcPr>
            <w:tcW w:w="2953" w:type="dxa"/>
            <w:tcBorders>
              <w:bottom w:val="nil"/>
            </w:tcBorders>
          </w:tcPr>
          <w:p w:rsidR="00B538B2" w:rsidRPr="00FB61E2" w:rsidRDefault="00B538B2" w:rsidP="00503C5B">
            <w:pPr>
              <w:pStyle w:val="BodyText"/>
            </w:pPr>
            <w:r w:rsidRPr="00FB61E2">
              <w:t>(07) 579 8329</w:t>
            </w:r>
          </w:p>
          <w:p w:rsidR="00B538B2" w:rsidRPr="00FB61E2" w:rsidRDefault="00B538B2" w:rsidP="00503C5B">
            <w:pPr>
              <w:pStyle w:val="BodyText"/>
            </w:pPr>
            <w:r w:rsidRPr="00FB61E2">
              <w:t>0800 800 508</w:t>
            </w:r>
          </w:p>
        </w:tc>
        <w:tc>
          <w:tcPr>
            <w:tcW w:w="2953" w:type="dxa"/>
            <w:tcBorders>
              <w:bottom w:val="nil"/>
              <w:right w:val="nil"/>
            </w:tcBorders>
          </w:tcPr>
          <w:p w:rsidR="00B538B2" w:rsidRPr="00FB61E2" w:rsidRDefault="00B538B2" w:rsidP="00503C5B">
            <w:pPr>
              <w:pStyle w:val="BodyText"/>
            </w:pPr>
            <w:r w:rsidRPr="00FB61E2">
              <w:t>(07) 571 8647</w:t>
            </w:r>
          </w:p>
        </w:tc>
      </w:tr>
    </w:tbl>
    <w:p w:rsidR="00503C5B" w:rsidRDefault="00503C5B" w:rsidP="00503C5B">
      <w:pPr>
        <w:pStyle w:val="BodyText"/>
        <w:rPr>
          <w:b/>
        </w:rPr>
      </w:pPr>
    </w:p>
    <w:p w:rsidR="00B538B2" w:rsidRPr="00503C5B" w:rsidRDefault="00B538B2" w:rsidP="00503C5B">
      <w:pPr>
        <w:pStyle w:val="BodyText"/>
        <w:rPr>
          <w:b/>
        </w:rPr>
      </w:pPr>
      <w:r w:rsidRPr="00503C5B">
        <w:rPr>
          <w:b/>
        </w:rPr>
        <w:t>Note: Please do not provide individual staff phone numbers to patients.</w:t>
      </w:r>
    </w:p>
    <w:p w:rsidR="00B15430" w:rsidRPr="00FB61E2" w:rsidRDefault="00B538B2" w:rsidP="00503C5B">
      <w:pPr>
        <w:pStyle w:val="BodyText"/>
        <w:sectPr w:rsidR="00B15430" w:rsidRPr="00FB61E2" w:rsidSect="00C23137">
          <w:type w:val="continuous"/>
          <w:pgSz w:w="11907" w:h="16839" w:code="9"/>
          <w:pgMar w:top="964" w:right="851" w:bottom="851" w:left="1418" w:header="0" w:footer="544" w:gutter="0"/>
          <w:cols w:space="720"/>
        </w:sectPr>
      </w:pPr>
      <w:r w:rsidRPr="00FB61E2">
        <w:rPr>
          <w:i/>
          <w:lang w:val="en-NZ"/>
        </w:rPr>
        <w:br/>
      </w:r>
    </w:p>
    <w:p w:rsidR="00B538B2" w:rsidRPr="00FB61E2" w:rsidRDefault="00B538B2" w:rsidP="00FB61E2">
      <w:pPr>
        <w:tabs>
          <w:tab w:val="left" w:pos="426"/>
        </w:tabs>
        <w:spacing w:after="240"/>
        <w:ind w:right="-31"/>
        <w:rPr>
          <w:b/>
          <w:sz w:val="32"/>
        </w:rPr>
      </w:pPr>
      <w:r w:rsidRPr="00FB61E2">
        <w:rPr>
          <w:b/>
          <w:sz w:val="32"/>
        </w:rPr>
        <w:lastRenderedPageBreak/>
        <w:t>References</w:t>
      </w:r>
    </w:p>
    <w:p w:rsidR="00B538B2" w:rsidRPr="000123DE" w:rsidRDefault="00B538B2" w:rsidP="00646163">
      <w:pPr>
        <w:tabs>
          <w:tab w:val="left" w:pos="426"/>
        </w:tabs>
        <w:spacing w:before="123" w:line="480" w:lineRule="auto"/>
        <w:ind w:right="-31"/>
        <w:rPr>
          <w:sz w:val="20"/>
          <w:szCs w:val="20"/>
        </w:rPr>
      </w:pPr>
      <w:proofErr w:type="spellStart"/>
      <w:r w:rsidRPr="000123DE">
        <w:rPr>
          <w:sz w:val="20"/>
          <w:szCs w:val="20"/>
        </w:rPr>
        <w:t>Bazire</w:t>
      </w:r>
      <w:proofErr w:type="spellEnd"/>
      <w:r w:rsidRPr="000123DE">
        <w:rPr>
          <w:sz w:val="20"/>
          <w:szCs w:val="20"/>
        </w:rPr>
        <w:t xml:space="preserve">, S. 2000. </w:t>
      </w:r>
      <w:proofErr w:type="gramStart"/>
      <w:r w:rsidRPr="000123DE">
        <w:rPr>
          <w:sz w:val="20"/>
          <w:szCs w:val="20"/>
        </w:rPr>
        <w:t>Psychotropic Drug Directory.</w:t>
      </w:r>
      <w:proofErr w:type="gramEnd"/>
      <w:r w:rsidRPr="000123DE">
        <w:rPr>
          <w:sz w:val="20"/>
          <w:szCs w:val="20"/>
        </w:rPr>
        <w:t xml:space="preserve"> Wiltshire, Mark Allen Publishing. </w:t>
      </w:r>
      <w:proofErr w:type="gramStart"/>
      <w:r w:rsidRPr="000123DE">
        <w:rPr>
          <w:sz w:val="20"/>
          <w:szCs w:val="20"/>
        </w:rPr>
        <w:t>British National Formulary 2001.</w:t>
      </w:r>
      <w:proofErr w:type="gramEnd"/>
      <w:r w:rsidRPr="000123DE">
        <w:rPr>
          <w:sz w:val="20"/>
          <w:szCs w:val="20"/>
        </w:rPr>
        <w:t xml:space="preserve"> Wallingford, Pharmaceutical Press.</w:t>
      </w:r>
    </w:p>
    <w:p w:rsidR="00B538B2" w:rsidRPr="000123DE" w:rsidRDefault="00B538B2" w:rsidP="00646163">
      <w:pPr>
        <w:tabs>
          <w:tab w:val="left" w:pos="426"/>
        </w:tabs>
        <w:spacing w:line="480" w:lineRule="auto"/>
        <w:ind w:right="-31"/>
        <w:rPr>
          <w:sz w:val="20"/>
          <w:szCs w:val="20"/>
        </w:rPr>
      </w:pPr>
      <w:proofErr w:type="spellStart"/>
      <w:proofErr w:type="gramStart"/>
      <w:r w:rsidRPr="000123DE">
        <w:rPr>
          <w:sz w:val="20"/>
          <w:szCs w:val="20"/>
        </w:rPr>
        <w:t>Bezchlibnyk</w:t>
      </w:r>
      <w:proofErr w:type="spellEnd"/>
      <w:r w:rsidRPr="000123DE">
        <w:rPr>
          <w:sz w:val="20"/>
          <w:szCs w:val="20"/>
        </w:rPr>
        <w:t>-Butler, K &amp; Jeffries, J. 2000.</w:t>
      </w:r>
      <w:proofErr w:type="gramEnd"/>
      <w:r w:rsidRPr="000123DE">
        <w:rPr>
          <w:sz w:val="20"/>
          <w:szCs w:val="20"/>
        </w:rPr>
        <w:t xml:space="preserve"> </w:t>
      </w:r>
      <w:proofErr w:type="gramStart"/>
      <w:r w:rsidRPr="000123DE">
        <w:rPr>
          <w:sz w:val="20"/>
          <w:szCs w:val="20"/>
        </w:rPr>
        <w:t xml:space="preserve">Clinical Handbook of Psychotropic Drugs, 10th Ed. </w:t>
      </w:r>
      <w:proofErr w:type="spellStart"/>
      <w:r w:rsidRPr="000123DE">
        <w:rPr>
          <w:sz w:val="20"/>
          <w:szCs w:val="20"/>
        </w:rPr>
        <w:t>CMPMedica</w:t>
      </w:r>
      <w:proofErr w:type="spellEnd"/>
      <w:r w:rsidRPr="000123DE">
        <w:rPr>
          <w:sz w:val="20"/>
          <w:szCs w:val="20"/>
        </w:rPr>
        <w:t xml:space="preserve"> (NZ) Ltd. (2010).</w:t>
      </w:r>
      <w:proofErr w:type="gramEnd"/>
      <w:r w:rsidRPr="000123DE">
        <w:rPr>
          <w:sz w:val="20"/>
          <w:szCs w:val="20"/>
        </w:rPr>
        <w:t xml:space="preserve"> </w:t>
      </w:r>
      <w:proofErr w:type="gramStart"/>
      <w:r w:rsidRPr="000123DE">
        <w:rPr>
          <w:i/>
          <w:sz w:val="20"/>
          <w:szCs w:val="20"/>
        </w:rPr>
        <w:t xml:space="preserve">Mims New </w:t>
      </w:r>
      <w:proofErr w:type="spellStart"/>
      <w:r w:rsidRPr="000123DE">
        <w:rPr>
          <w:i/>
          <w:sz w:val="20"/>
          <w:szCs w:val="20"/>
        </w:rPr>
        <w:t>Ethicals</w:t>
      </w:r>
      <w:proofErr w:type="spellEnd"/>
      <w:r w:rsidRPr="000123DE">
        <w:rPr>
          <w:i/>
          <w:sz w:val="20"/>
          <w:szCs w:val="20"/>
        </w:rPr>
        <w:t xml:space="preserve"> </w:t>
      </w:r>
      <w:r w:rsidRPr="000123DE">
        <w:rPr>
          <w:sz w:val="20"/>
          <w:szCs w:val="20"/>
        </w:rPr>
        <w:t>(Jan-Jun 2010, Issue 12).</w:t>
      </w:r>
      <w:proofErr w:type="gramEnd"/>
      <w:r w:rsidRPr="000123DE">
        <w:rPr>
          <w:sz w:val="20"/>
          <w:szCs w:val="20"/>
        </w:rPr>
        <w:t xml:space="preserve"> Auckland: </w:t>
      </w:r>
      <w:proofErr w:type="spellStart"/>
      <w:r w:rsidRPr="000123DE">
        <w:rPr>
          <w:sz w:val="20"/>
          <w:szCs w:val="20"/>
        </w:rPr>
        <w:t>CMPMedica</w:t>
      </w:r>
      <w:proofErr w:type="spellEnd"/>
      <w:r w:rsidRPr="000123DE">
        <w:rPr>
          <w:sz w:val="20"/>
          <w:szCs w:val="20"/>
        </w:rPr>
        <w:t xml:space="preserve"> Ltd.</w:t>
      </w:r>
    </w:p>
    <w:p w:rsidR="00B538B2" w:rsidRPr="000123DE" w:rsidRDefault="00B538B2" w:rsidP="00646163">
      <w:pPr>
        <w:tabs>
          <w:tab w:val="left" w:pos="426"/>
        </w:tabs>
        <w:spacing w:line="194" w:lineRule="exact"/>
        <w:ind w:right="-31"/>
        <w:rPr>
          <w:sz w:val="20"/>
          <w:szCs w:val="20"/>
        </w:rPr>
      </w:pPr>
      <w:proofErr w:type="spellStart"/>
      <w:proofErr w:type="gramStart"/>
      <w:r w:rsidRPr="000123DE">
        <w:rPr>
          <w:sz w:val="20"/>
          <w:szCs w:val="20"/>
        </w:rPr>
        <w:t>Donaher</w:t>
      </w:r>
      <w:proofErr w:type="spellEnd"/>
      <w:r w:rsidRPr="000123DE">
        <w:rPr>
          <w:sz w:val="20"/>
          <w:szCs w:val="20"/>
        </w:rPr>
        <w:t>, P. A., &amp; Welsh, C. (2006).</w:t>
      </w:r>
      <w:proofErr w:type="gramEnd"/>
      <w:r w:rsidRPr="000123DE">
        <w:rPr>
          <w:sz w:val="20"/>
          <w:szCs w:val="20"/>
        </w:rPr>
        <w:t xml:space="preserve"> </w:t>
      </w:r>
      <w:proofErr w:type="gramStart"/>
      <w:r w:rsidRPr="000123DE">
        <w:rPr>
          <w:sz w:val="20"/>
          <w:szCs w:val="20"/>
        </w:rPr>
        <w:t>Managing Opioid Addiction with Buprenorphine [Electronic version].</w:t>
      </w:r>
      <w:proofErr w:type="gramEnd"/>
    </w:p>
    <w:p w:rsidR="00B538B2" w:rsidRPr="000123DE" w:rsidRDefault="00B538B2" w:rsidP="00646163">
      <w:pPr>
        <w:tabs>
          <w:tab w:val="left" w:pos="426"/>
        </w:tabs>
        <w:ind w:right="-31"/>
        <w:rPr>
          <w:i/>
          <w:sz w:val="20"/>
          <w:szCs w:val="20"/>
        </w:rPr>
      </w:pPr>
      <w:r w:rsidRPr="000123DE">
        <w:rPr>
          <w:i/>
          <w:sz w:val="20"/>
          <w:szCs w:val="20"/>
        </w:rPr>
        <w:t>American Family Physician, 73, 1573-78.</w:t>
      </w:r>
    </w:p>
    <w:p w:rsidR="00B538B2" w:rsidRPr="000123DE" w:rsidRDefault="00B538B2" w:rsidP="0084564E">
      <w:pPr>
        <w:pStyle w:val="BodyText"/>
      </w:pPr>
    </w:p>
    <w:p w:rsidR="00B538B2" w:rsidRPr="000123DE" w:rsidRDefault="00B538B2" w:rsidP="00646163">
      <w:pPr>
        <w:tabs>
          <w:tab w:val="left" w:pos="426"/>
        </w:tabs>
        <w:ind w:right="-31"/>
        <w:rPr>
          <w:i/>
          <w:sz w:val="20"/>
          <w:szCs w:val="20"/>
        </w:rPr>
      </w:pPr>
      <w:proofErr w:type="gramStart"/>
      <w:r w:rsidRPr="000123DE">
        <w:rPr>
          <w:sz w:val="20"/>
          <w:szCs w:val="20"/>
        </w:rPr>
        <w:t>Hayes, B. D., Klein-Schwartz, W., &amp; Doyon, S. (2008).</w:t>
      </w:r>
      <w:proofErr w:type="gramEnd"/>
      <w:r w:rsidRPr="000123DE">
        <w:rPr>
          <w:sz w:val="20"/>
          <w:szCs w:val="20"/>
        </w:rPr>
        <w:t xml:space="preserve"> </w:t>
      </w:r>
      <w:proofErr w:type="gramStart"/>
      <w:r w:rsidRPr="000123DE">
        <w:rPr>
          <w:sz w:val="20"/>
          <w:szCs w:val="20"/>
        </w:rPr>
        <w:t>Toxicity of Buprenorphine Overdoses in Children [Electronic version].</w:t>
      </w:r>
      <w:proofErr w:type="gramEnd"/>
      <w:r w:rsidRPr="000123DE">
        <w:rPr>
          <w:sz w:val="20"/>
          <w:szCs w:val="20"/>
        </w:rPr>
        <w:t xml:space="preserve"> </w:t>
      </w:r>
      <w:proofErr w:type="gramStart"/>
      <w:r w:rsidRPr="000123DE">
        <w:rPr>
          <w:i/>
          <w:sz w:val="20"/>
          <w:szCs w:val="20"/>
        </w:rPr>
        <w:t>Pediatrics, 121, 782-86.</w:t>
      </w:r>
      <w:proofErr w:type="gramEnd"/>
    </w:p>
    <w:p w:rsidR="00B538B2" w:rsidRPr="000123DE" w:rsidRDefault="00B538B2" w:rsidP="0084564E">
      <w:pPr>
        <w:pStyle w:val="BodyText"/>
      </w:pPr>
    </w:p>
    <w:p w:rsidR="00B538B2" w:rsidRPr="000123DE" w:rsidRDefault="00B538B2" w:rsidP="00646163">
      <w:pPr>
        <w:tabs>
          <w:tab w:val="left" w:pos="426"/>
        </w:tabs>
        <w:ind w:right="-31"/>
        <w:jc w:val="both"/>
        <w:rPr>
          <w:sz w:val="20"/>
          <w:szCs w:val="20"/>
        </w:rPr>
      </w:pPr>
      <w:r w:rsidRPr="000123DE">
        <w:rPr>
          <w:sz w:val="20"/>
          <w:szCs w:val="20"/>
        </w:rPr>
        <w:t xml:space="preserve">Matua </w:t>
      </w:r>
      <w:proofErr w:type="spellStart"/>
      <w:r w:rsidRPr="000123DE">
        <w:rPr>
          <w:sz w:val="20"/>
          <w:szCs w:val="20"/>
        </w:rPr>
        <w:t>Ra</w:t>
      </w:r>
      <w:r w:rsidRPr="000123DE">
        <w:rPr>
          <w:sz w:val="20"/>
          <w:szCs w:val="20"/>
          <w:u w:val="single"/>
        </w:rPr>
        <w:t>k</w:t>
      </w:r>
      <w:r w:rsidRPr="000123DE">
        <w:rPr>
          <w:sz w:val="20"/>
          <w:szCs w:val="20"/>
        </w:rPr>
        <w:t>i</w:t>
      </w:r>
      <w:proofErr w:type="spellEnd"/>
      <w:r w:rsidRPr="000123DE">
        <w:rPr>
          <w:sz w:val="20"/>
          <w:szCs w:val="20"/>
        </w:rPr>
        <w:t xml:space="preserve">. (2011). </w:t>
      </w:r>
      <w:r w:rsidRPr="000123DE">
        <w:rPr>
          <w:i/>
          <w:sz w:val="20"/>
          <w:szCs w:val="20"/>
        </w:rPr>
        <w:t xml:space="preserve">Substance Withdrawal Management: Guidelines for medical and nursing practitioners in primary health, specialist addiction, custodial and general hospital settings. </w:t>
      </w:r>
      <w:r w:rsidRPr="000123DE">
        <w:rPr>
          <w:sz w:val="20"/>
          <w:szCs w:val="20"/>
        </w:rPr>
        <w:t xml:space="preserve">Wellington: Matua </w:t>
      </w:r>
      <w:proofErr w:type="spellStart"/>
      <w:r w:rsidRPr="000123DE">
        <w:rPr>
          <w:sz w:val="20"/>
          <w:szCs w:val="20"/>
        </w:rPr>
        <w:t>Ra</w:t>
      </w:r>
      <w:r w:rsidRPr="000123DE">
        <w:rPr>
          <w:sz w:val="20"/>
          <w:szCs w:val="20"/>
          <w:u w:val="single"/>
        </w:rPr>
        <w:t>k</w:t>
      </w:r>
      <w:r w:rsidRPr="000123DE">
        <w:rPr>
          <w:sz w:val="20"/>
          <w:szCs w:val="20"/>
        </w:rPr>
        <w:t>i</w:t>
      </w:r>
      <w:proofErr w:type="spellEnd"/>
      <w:r w:rsidRPr="000123DE">
        <w:rPr>
          <w:sz w:val="20"/>
          <w:szCs w:val="20"/>
        </w:rPr>
        <w:t>.</w:t>
      </w:r>
    </w:p>
    <w:p w:rsidR="00B538B2" w:rsidRPr="000123DE" w:rsidRDefault="00B538B2" w:rsidP="0084564E">
      <w:pPr>
        <w:pStyle w:val="BodyText"/>
      </w:pPr>
    </w:p>
    <w:p w:rsidR="00B538B2" w:rsidRPr="000123DE" w:rsidRDefault="00B538B2" w:rsidP="00646163">
      <w:pPr>
        <w:tabs>
          <w:tab w:val="left" w:pos="426"/>
        </w:tabs>
        <w:ind w:right="-31"/>
        <w:rPr>
          <w:sz w:val="20"/>
          <w:szCs w:val="20"/>
        </w:rPr>
      </w:pPr>
      <w:proofErr w:type="spellStart"/>
      <w:proofErr w:type="gramStart"/>
      <w:r w:rsidRPr="000123DE">
        <w:rPr>
          <w:sz w:val="20"/>
          <w:szCs w:val="20"/>
        </w:rPr>
        <w:t>Minstry</w:t>
      </w:r>
      <w:proofErr w:type="spellEnd"/>
      <w:r w:rsidRPr="000123DE">
        <w:rPr>
          <w:sz w:val="20"/>
          <w:szCs w:val="20"/>
        </w:rPr>
        <w:t xml:space="preserve"> of Health.</w:t>
      </w:r>
      <w:proofErr w:type="gramEnd"/>
      <w:r w:rsidRPr="000123DE">
        <w:rPr>
          <w:sz w:val="20"/>
          <w:szCs w:val="20"/>
        </w:rPr>
        <w:t xml:space="preserve"> </w:t>
      </w:r>
      <w:proofErr w:type="gramStart"/>
      <w:r w:rsidRPr="000123DE">
        <w:rPr>
          <w:sz w:val="20"/>
          <w:szCs w:val="20"/>
        </w:rPr>
        <w:t xml:space="preserve">(2010) </w:t>
      </w:r>
      <w:r w:rsidRPr="000123DE">
        <w:rPr>
          <w:i/>
          <w:sz w:val="20"/>
          <w:szCs w:val="20"/>
        </w:rPr>
        <w:t>New Zealand Clinical Guidelines for the Use of Buprenorphine (with or without Naloxone) in the Treatment of Opioid Dependence.</w:t>
      </w:r>
      <w:proofErr w:type="gramEnd"/>
      <w:r w:rsidRPr="000123DE">
        <w:rPr>
          <w:i/>
          <w:sz w:val="20"/>
          <w:szCs w:val="20"/>
        </w:rPr>
        <w:t xml:space="preserve"> </w:t>
      </w:r>
      <w:r w:rsidRPr="000123DE">
        <w:rPr>
          <w:sz w:val="20"/>
          <w:szCs w:val="20"/>
        </w:rPr>
        <w:t>ISBN 978-0-478-35932-9 (online) HP 5067</w:t>
      </w:r>
    </w:p>
    <w:p w:rsidR="00B538B2" w:rsidRPr="000123DE" w:rsidRDefault="00B538B2" w:rsidP="0084564E">
      <w:pPr>
        <w:pStyle w:val="BodyText"/>
      </w:pPr>
    </w:p>
    <w:p w:rsidR="00B538B2" w:rsidRPr="000123DE" w:rsidRDefault="00B538B2" w:rsidP="00646163">
      <w:pPr>
        <w:tabs>
          <w:tab w:val="left" w:pos="426"/>
        </w:tabs>
        <w:ind w:right="-31"/>
        <w:rPr>
          <w:sz w:val="20"/>
          <w:szCs w:val="20"/>
        </w:rPr>
      </w:pPr>
      <w:proofErr w:type="spellStart"/>
      <w:r w:rsidRPr="000123DE">
        <w:rPr>
          <w:sz w:val="20"/>
          <w:szCs w:val="20"/>
        </w:rPr>
        <w:t>Minstry</w:t>
      </w:r>
      <w:proofErr w:type="spellEnd"/>
      <w:r w:rsidRPr="000123DE">
        <w:rPr>
          <w:sz w:val="20"/>
          <w:szCs w:val="20"/>
        </w:rPr>
        <w:t xml:space="preserve"> of Health, (2014) New Zealand practice Guidelines for Opioid Substitution Treatment.</w:t>
      </w:r>
    </w:p>
    <w:p w:rsidR="00B538B2" w:rsidRPr="000123DE" w:rsidRDefault="00B538B2" w:rsidP="00646163">
      <w:pPr>
        <w:tabs>
          <w:tab w:val="left" w:pos="426"/>
        </w:tabs>
        <w:ind w:right="-31"/>
        <w:rPr>
          <w:sz w:val="20"/>
          <w:szCs w:val="20"/>
        </w:rPr>
      </w:pPr>
      <w:r w:rsidRPr="000123DE">
        <w:rPr>
          <w:sz w:val="20"/>
          <w:szCs w:val="20"/>
        </w:rPr>
        <w:t>ISBN 078-0-478-42786-8 (online) HP 5816</w:t>
      </w:r>
    </w:p>
    <w:p w:rsidR="00B538B2" w:rsidRPr="000123DE" w:rsidRDefault="00B538B2" w:rsidP="0084564E">
      <w:pPr>
        <w:pStyle w:val="BodyText"/>
      </w:pPr>
    </w:p>
    <w:p w:rsidR="00B538B2" w:rsidRPr="000123DE" w:rsidRDefault="00B538B2" w:rsidP="00646163">
      <w:pPr>
        <w:tabs>
          <w:tab w:val="left" w:pos="426"/>
        </w:tabs>
        <w:spacing w:line="194" w:lineRule="exact"/>
        <w:ind w:right="-31"/>
        <w:rPr>
          <w:sz w:val="20"/>
          <w:szCs w:val="20"/>
        </w:rPr>
      </w:pPr>
      <w:r w:rsidRPr="000123DE">
        <w:rPr>
          <w:sz w:val="20"/>
          <w:szCs w:val="20"/>
        </w:rPr>
        <w:t>Stockley, Ivan H., 2001. Drug Interactions Fifth Edition. London, Pharmaceutical Press.</w:t>
      </w:r>
    </w:p>
    <w:p w:rsidR="00B538B2" w:rsidRPr="000123DE" w:rsidRDefault="00704CA5" w:rsidP="0084564E">
      <w:pPr>
        <w:pStyle w:val="BodyText"/>
      </w:pPr>
      <w:hyperlink r:id="rId13">
        <w:r w:rsidR="00B538B2" w:rsidRPr="000123DE">
          <w:rPr>
            <w:color w:val="0000FF"/>
            <w:u w:val="single" w:color="0000FF"/>
          </w:rPr>
          <w:t>www.torsades.org</w:t>
        </w:r>
      </w:hyperlink>
    </w:p>
    <w:p w:rsidR="00B538B2" w:rsidRPr="000123DE" w:rsidRDefault="00B538B2" w:rsidP="00646163">
      <w:pPr>
        <w:tabs>
          <w:tab w:val="left" w:pos="426"/>
        </w:tabs>
        <w:spacing w:before="198"/>
        <w:ind w:right="-31"/>
        <w:rPr>
          <w:sz w:val="20"/>
          <w:szCs w:val="20"/>
        </w:rPr>
      </w:pPr>
      <w:proofErr w:type="gramStart"/>
      <w:r w:rsidRPr="000123DE">
        <w:rPr>
          <w:sz w:val="20"/>
          <w:szCs w:val="20"/>
        </w:rPr>
        <w:t>Buprenorphine/Naloxone Data Sheet.</w:t>
      </w:r>
      <w:proofErr w:type="gramEnd"/>
      <w:r w:rsidRPr="000123DE">
        <w:rPr>
          <w:sz w:val="20"/>
          <w:szCs w:val="20"/>
        </w:rPr>
        <w:t xml:space="preserve"> (2006). Retrieved on 10</w:t>
      </w:r>
      <w:r w:rsidRPr="000123DE">
        <w:rPr>
          <w:sz w:val="20"/>
          <w:szCs w:val="20"/>
          <w:vertAlign w:val="superscript"/>
        </w:rPr>
        <w:t>th</w:t>
      </w:r>
      <w:r w:rsidRPr="000123DE">
        <w:rPr>
          <w:sz w:val="20"/>
          <w:szCs w:val="20"/>
        </w:rPr>
        <w:t xml:space="preserve"> October, 2013, from </w:t>
      </w:r>
      <w:hyperlink r:id="rId14">
        <w:r w:rsidRPr="000123DE">
          <w:rPr>
            <w:color w:val="0000FF"/>
            <w:sz w:val="20"/>
            <w:szCs w:val="20"/>
            <w:u w:val="single" w:color="0000FF"/>
          </w:rPr>
          <w:t>http://www.medsafe.govt.nz/profs/datasheet/s/Buprenorphine/Naloxonetab.pdf</w:t>
        </w:r>
      </w:hyperlink>
    </w:p>
    <w:p w:rsidR="00B538B2" w:rsidRPr="000123DE" w:rsidRDefault="00B538B2" w:rsidP="0084564E">
      <w:pPr>
        <w:pStyle w:val="BodyText"/>
      </w:pPr>
    </w:p>
    <w:p w:rsidR="00B538B2" w:rsidRPr="000123DE" w:rsidRDefault="00B538B2" w:rsidP="00646163">
      <w:pPr>
        <w:tabs>
          <w:tab w:val="left" w:pos="426"/>
        </w:tabs>
        <w:ind w:right="-31"/>
        <w:rPr>
          <w:sz w:val="20"/>
          <w:szCs w:val="20"/>
        </w:rPr>
      </w:pPr>
      <w:proofErr w:type="gramStart"/>
      <w:r w:rsidRPr="000123DE">
        <w:rPr>
          <w:sz w:val="20"/>
          <w:szCs w:val="20"/>
        </w:rPr>
        <w:t xml:space="preserve">Toronto, </w:t>
      </w:r>
      <w:proofErr w:type="spellStart"/>
      <w:r w:rsidRPr="000123DE">
        <w:rPr>
          <w:sz w:val="20"/>
          <w:szCs w:val="20"/>
        </w:rPr>
        <w:t>Hogrefe</w:t>
      </w:r>
      <w:proofErr w:type="spellEnd"/>
      <w:r w:rsidRPr="000123DE">
        <w:rPr>
          <w:sz w:val="20"/>
          <w:szCs w:val="20"/>
        </w:rPr>
        <w:t xml:space="preserve"> &amp; Huber.</w:t>
      </w:r>
      <w:proofErr w:type="gramEnd"/>
      <w:r w:rsidRPr="000123DE">
        <w:rPr>
          <w:sz w:val="20"/>
          <w:szCs w:val="20"/>
        </w:rPr>
        <w:t xml:space="preserve"> Dept. of Health UK, Scottish &amp; Welsh Offices Dept. of Health, Dept. of Health &amp; Social Services, Northern Ireland. 1999. Drug Misuse &amp; Dependence -- Guidelines on Clinical Management. </w:t>
      </w:r>
      <w:proofErr w:type="gramStart"/>
      <w:r w:rsidRPr="000123DE">
        <w:rPr>
          <w:sz w:val="20"/>
          <w:szCs w:val="20"/>
        </w:rPr>
        <w:t>Norwich, Her Majesty’s Stationary Office.</w:t>
      </w:r>
      <w:proofErr w:type="gramEnd"/>
    </w:p>
    <w:p w:rsidR="00B538B2" w:rsidRPr="000123DE" w:rsidRDefault="00B538B2" w:rsidP="0084564E">
      <w:pPr>
        <w:pStyle w:val="BodyText"/>
      </w:pPr>
    </w:p>
    <w:p w:rsidR="00B538B2" w:rsidRPr="000123DE" w:rsidRDefault="00B538B2" w:rsidP="00646163">
      <w:pPr>
        <w:tabs>
          <w:tab w:val="left" w:pos="426"/>
        </w:tabs>
        <w:ind w:right="-31"/>
        <w:rPr>
          <w:sz w:val="20"/>
          <w:szCs w:val="20"/>
        </w:rPr>
      </w:pPr>
      <w:proofErr w:type="gramStart"/>
      <w:r w:rsidRPr="000123DE">
        <w:rPr>
          <w:sz w:val="20"/>
          <w:szCs w:val="20"/>
        </w:rPr>
        <w:t>Turning Point.</w:t>
      </w:r>
      <w:proofErr w:type="gramEnd"/>
      <w:r w:rsidRPr="000123DE">
        <w:rPr>
          <w:sz w:val="20"/>
          <w:szCs w:val="20"/>
        </w:rPr>
        <w:t xml:space="preserve"> (2005). </w:t>
      </w:r>
      <w:r w:rsidRPr="000123DE">
        <w:rPr>
          <w:i/>
          <w:sz w:val="20"/>
          <w:szCs w:val="20"/>
        </w:rPr>
        <w:t xml:space="preserve">Buprenorphine/Naloxone: A Guide to Treatment. </w:t>
      </w:r>
      <w:r w:rsidRPr="000123DE">
        <w:rPr>
          <w:sz w:val="20"/>
          <w:szCs w:val="20"/>
        </w:rPr>
        <w:t>Australia: Turning Point.</w:t>
      </w:r>
    </w:p>
    <w:p w:rsidR="00B538B2" w:rsidRPr="000123DE" w:rsidRDefault="00B538B2" w:rsidP="0084564E">
      <w:pPr>
        <w:pStyle w:val="BodyText"/>
      </w:pPr>
    </w:p>
    <w:p w:rsidR="00B538B2" w:rsidRPr="000123DE" w:rsidRDefault="00B538B2" w:rsidP="00646163">
      <w:pPr>
        <w:tabs>
          <w:tab w:val="left" w:pos="426"/>
        </w:tabs>
        <w:ind w:right="-31"/>
        <w:jc w:val="both"/>
        <w:rPr>
          <w:sz w:val="20"/>
          <w:szCs w:val="20"/>
        </w:rPr>
      </w:pPr>
      <w:proofErr w:type="spellStart"/>
      <w:proofErr w:type="gramStart"/>
      <w:r w:rsidRPr="000123DE">
        <w:rPr>
          <w:sz w:val="20"/>
          <w:szCs w:val="20"/>
        </w:rPr>
        <w:t>Waitemata</w:t>
      </w:r>
      <w:proofErr w:type="spellEnd"/>
      <w:r w:rsidRPr="000123DE">
        <w:rPr>
          <w:sz w:val="20"/>
          <w:szCs w:val="20"/>
        </w:rPr>
        <w:t xml:space="preserve"> District Health Board.</w:t>
      </w:r>
      <w:proofErr w:type="gramEnd"/>
      <w:r w:rsidRPr="000123DE">
        <w:rPr>
          <w:sz w:val="20"/>
          <w:szCs w:val="20"/>
        </w:rPr>
        <w:t xml:space="preserve"> </w:t>
      </w:r>
      <w:proofErr w:type="gramStart"/>
      <w:r w:rsidRPr="000123DE">
        <w:rPr>
          <w:sz w:val="20"/>
          <w:szCs w:val="20"/>
        </w:rPr>
        <w:t xml:space="preserve">(2012). </w:t>
      </w:r>
      <w:r w:rsidRPr="000123DE">
        <w:rPr>
          <w:i/>
          <w:sz w:val="20"/>
          <w:szCs w:val="20"/>
        </w:rPr>
        <w:t>Buprenorphine (with naloxone) treatment with CADS.</w:t>
      </w:r>
      <w:proofErr w:type="gramEnd"/>
      <w:r w:rsidRPr="000123DE">
        <w:rPr>
          <w:i/>
          <w:sz w:val="20"/>
          <w:szCs w:val="20"/>
        </w:rPr>
        <w:t xml:space="preserve"> </w:t>
      </w:r>
      <w:r w:rsidRPr="000123DE">
        <w:rPr>
          <w:sz w:val="20"/>
          <w:szCs w:val="20"/>
        </w:rPr>
        <w:t xml:space="preserve">Auckland: </w:t>
      </w:r>
      <w:proofErr w:type="spellStart"/>
      <w:r w:rsidRPr="000123DE">
        <w:rPr>
          <w:sz w:val="20"/>
          <w:szCs w:val="20"/>
        </w:rPr>
        <w:t>Waitemata</w:t>
      </w:r>
      <w:proofErr w:type="spellEnd"/>
      <w:r w:rsidRPr="000123DE">
        <w:rPr>
          <w:sz w:val="20"/>
          <w:szCs w:val="20"/>
        </w:rPr>
        <w:t xml:space="preserve"> District Health Board.</w:t>
      </w:r>
    </w:p>
    <w:p w:rsidR="00B538B2" w:rsidRPr="000123DE" w:rsidRDefault="00B538B2" w:rsidP="0084564E">
      <w:pPr>
        <w:pStyle w:val="BodyText"/>
      </w:pPr>
    </w:p>
    <w:p w:rsidR="00B538B2" w:rsidRPr="000123DE" w:rsidRDefault="00B538B2" w:rsidP="00646163">
      <w:pPr>
        <w:tabs>
          <w:tab w:val="left" w:pos="426"/>
        </w:tabs>
        <w:ind w:right="-31"/>
        <w:rPr>
          <w:sz w:val="20"/>
          <w:szCs w:val="20"/>
        </w:rPr>
      </w:pPr>
      <w:proofErr w:type="spellStart"/>
      <w:r w:rsidRPr="000123DE">
        <w:rPr>
          <w:sz w:val="20"/>
          <w:szCs w:val="20"/>
        </w:rPr>
        <w:t>Wiegand</w:t>
      </w:r>
      <w:proofErr w:type="spellEnd"/>
      <w:r w:rsidRPr="000123DE">
        <w:rPr>
          <w:sz w:val="20"/>
          <w:szCs w:val="20"/>
        </w:rPr>
        <w:t xml:space="preserve">, T. J. (2013). </w:t>
      </w:r>
      <w:proofErr w:type="gramStart"/>
      <w:r w:rsidRPr="000123DE">
        <w:rPr>
          <w:i/>
          <w:sz w:val="20"/>
          <w:szCs w:val="20"/>
        </w:rPr>
        <w:t>Buprenorphine/ Naloxone Toxicity</w:t>
      </w:r>
      <w:r w:rsidRPr="000123DE">
        <w:rPr>
          <w:sz w:val="20"/>
          <w:szCs w:val="20"/>
        </w:rPr>
        <w:t>.</w:t>
      </w:r>
      <w:proofErr w:type="gramEnd"/>
      <w:r w:rsidRPr="000123DE">
        <w:rPr>
          <w:sz w:val="20"/>
          <w:szCs w:val="20"/>
        </w:rPr>
        <w:t xml:space="preserve"> </w:t>
      </w:r>
      <w:proofErr w:type="gramStart"/>
      <w:r w:rsidRPr="000123DE">
        <w:rPr>
          <w:sz w:val="20"/>
          <w:szCs w:val="20"/>
        </w:rPr>
        <w:t>Retrieved October 10</w:t>
      </w:r>
      <w:r w:rsidRPr="000123DE">
        <w:rPr>
          <w:sz w:val="20"/>
          <w:szCs w:val="20"/>
          <w:vertAlign w:val="superscript"/>
        </w:rPr>
        <w:t>th</w:t>
      </w:r>
      <w:r w:rsidRPr="000123DE">
        <w:rPr>
          <w:sz w:val="20"/>
          <w:szCs w:val="20"/>
        </w:rPr>
        <w:t xml:space="preserve">, 2013, from </w:t>
      </w:r>
      <w:hyperlink r:id="rId15">
        <w:r w:rsidRPr="000123DE">
          <w:rPr>
            <w:color w:val="0000FF"/>
            <w:sz w:val="20"/>
            <w:szCs w:val="20"/>
            <w:u w:val="single" w:color="0000FF"/>
          </w:rPr>
          <w:t>http://emedicine.medscape.com/article/1641147-overview</w:t>
        </w:r>
      </w:hyperlink>
      <w:r w:rsidRPr="000123DE">
        <w:rPr>
          <w:sz w:val="20"/>
          <w:szCs w:val="20"/>
        </w:rPr>
        <w:t>.</w:t>
      </w:r>
      <w:proofErr w:type="gramEnd"/>
    </w:p>
    <w:p w:rsidR="00B15430" w:rsidRPr="00FB61E2" w:rsidRDefault="00B15430" w:rsidP="00FB61E2">
      <w:pPr>
        <w:tabs>
          <w:tab w:val="left" w:pos="426"/>
        </w:tabs>
        <w:ind w:right="-31"/>
        <w:jc w:val="both"/>
        <w:sectPr w:rsidR="00B15430" w:rsidRPr="00FB61E2" w:rsidSect="00FB61E2">
          <w:pgSz w:w="11907" w:h="16839" w:code="9"/>
          <w:pgMar w:top="860" w:right="960" w:bottom="1140" w:left="1480" w:header="0" w:footer="880" w:gutter="0"/>
          <w:cols w:space="720"/>
        </w:sectPr>
      </w:pPr>
    </w:p>
    <w:p w:rsidR="00B538B2" w:rsidRPr="00FB61E2" w:rsidRDefault="00B538B2" w:rsidP="00646163">
      <w:pPr>
        <w:pStyle w:val="Heading1"/>
      </w:pPr>
      <w:bookmarkStart w:id="76" w:name="_Toc29901809"/>
      <w:r w:rsidRPr="00FB61E2">
        <w:lastRenderedPageBreak/>
        <w:t>Appendix (a)</w:t>
      </w:r>
      <w:bookmarkEnd w:id="76"/>
    </w:p>
    <w:p w:rsidR="00B538B2" w:rsidRPr="00FB61E2" w:rsidRDefault="00B538B2" w:rsidP="00FB61E2">
      <w:pPr>
        <w:tabs>
          <w:tab w:val="left" w:pos="426"/>
        </w:tabs>
        <w:ind w:right="-31"/>
      </w:pPr>
    </w:p>
    <w:p w:rsidR="00B538B2" w:rsidRPr="00FB61E2" w:rsidRDefault="00B538B2" w:rsidP="00FB61E2">
      <w:pPr>
        <w:tabs>
          <w:tab w:val="left" w:pos="426"/>
        </w:tabs>
        <w:ind w:right="-31"/>
      </w:pPr>
      <w:r w:rsidRPr="00FB61E2">
        <w:rPr>
          <w:noProof/>
          <w:lang w:val="en-NZ" w:eastAsia="en-NZ" w:bidi="ar-SA"/>
        </w:rPr>
        <w:drawing>
          <wp:inline distT="0" distB="0" distL="0" distR="0" wp14:anchorId="6DBD28DE" wp14:editId="0CD5B1C5">
            <wp:extent cx="6223000" cy="7867630"/>
            <wp:effectExtent l="0" t="0" r="635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0" cy="7867630"/>
                    </a:xfrm>
                    <a:prstGeom prst="rect">
                      <a:avLst/>
                    </a:prstGeom>
                    <a:noFill/>
                    <a:ln>
                      <a:noFill/>
                    </a:ln>
                  </pic:spPr>
                </pic:pic>
              </a:graphicData>
            </a:graphic>
          </wp:inline>
        </w:drawing>
      </w:r>
    </w:p>
    <w:p w:rsidR="00B538B2" w:rsidRPr="00FB61E2" w:rsidRDefault="00B538B2" w:rsidP="00FB61E2">
      <w:pPr>
        <w:tabs>
          <w:tab w:val="left" w:pos="426"/>
        </w:tabs>
        <w:ind w:right="-31"/>
      </w:pPr>
    </w:p>
    <w:p w:rsidR="00B538B2" w:rsidRPr="00FB61E2" w:rsidRDefault="00B538B2" w:rsidP="00FB61E2">
      <w:pPr>
        <w:tabs>
          <w:tab w:val="left" w:pos="426"/>
        </w:tabs>
        <w:ind w:right="-31"/>
      </w:pPr>
    </w:p>
    <w:p w:rsidR="00B538B2" w:rsidRPr="00FB61E2" w:rsidRDefault="00B538B2" w:rsidP="00FB61E2">
      <w:pPr>
        <w:tabs>
          <w:tab w:val="left" w:pos="426"/>
        </w:tabs>
        <w:ind w:right="-31"/>
      </w:pPr>
    </w:p>
    <w:p w:rsidR="00B538B2" w:rsidRPr="00FB61E2" w:rsidRDefault="00B538B2" w:rsidP="00FB61E2">
      <w:pPr>
        <w:tabs>
          <w:tab w:val="left" w:pos="426"/>
        </w:tabs>
        <w:ind w:right="-31"/>
      </w:pPr>
      <w:r w:rsidRPr="00FB61E2">
        <w:rPr>
          <w:noProof/>
          <w:lang w:val="en-NZ" w:eastAsia="en-NZ" w:bidi="ar-SA"/>
        </w:rPr>
        <w:lastRenderedPageBreak/>
        <w:drawing>
          <wp:inline distT="0" distB="0" distL="0" distR="0" wp14:anchorId="7D1177A7" wp14:editId="22283E80">
            <wp:extent cx="6223000" cy="682876"/>
            <wp:effectExtent l="0" t="0" r="635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3000" cy="682876"/>
                    </a:xfrm>
                    <a:prstGeom prst="rect">
                      <a:avLst/>
                    </a:prstGeom>
                    <a:noFill/>
                    <a:ln>
                      <a:noFill/>
                    </a:ln>
                  </pic:spPr>
                </pic:pic>
              </a:graphicData>
            </a:graphic>
          </wp:inline>
        </w:drawing>
      </w:r>
    </w:p>
    <w:p w:rsidR="00B538B2" w:rsidRPr="00FB61E2" w:rsidRDefault="00B538B2" w:rsidP="00FB61E2">
      <w:pPr>
        <w:tabs>
          <w:tab w:val="left" w:pos="426"/>
        </w:tabs>
        <w:ind w:right="-31"/>
      </w:pPr>
    </w:p>
    <w:p w:rsidR="00B538B2" w:rsidRPr="00FB61E2" w:rsidRDefault="00B538B2" w:rsidP="00FB61E2">
      <w:pPr>
        <w:tabs>
          <w:tab w:val="left" w:pos="426"/>
        </w:tabs>
        <w:ind w:right="-31"/>
        <w:sectPr w:rsidR="00B538B2" w:rsidRPr="00FB61E2" w:rsidSect="00FB61E2">
          <w:pgSz w:w="11907" w:h="16839" w:code="9"/>
          <w:pgMar w:top="780" w:right="960" w:bottom="1220" w:left="1480" w:header="0" w:footer="880" w:gutter="0"/>
          <w:cols w:space="720"/>
        </w:sectPr>
      </w:pPr>
      <w:r w:rsidRPr="00FB61E2">
        <w:rPr>
          <w:noProof/>
          <w:lang w:val="en-NZ" w:eastAsia="en-NZ" w:bidi="ar-SA"/>
        </w:rPr>
        <w:drawing>
          <wp:inline distT="0" distB="0" distL="0" distR="0" wp14:anchorId="7CF27FA6" wp14:editId="7E180A9F">
            <wp:extent cx="6223000" cy="5477060"/>
            <wp:effectExtent l="0" t="0" r="635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3000" cy="5477060"/>
                    </a:xfrm>
                    <a:prstGeom prst="rect">
                      <a:avLst/>
                    </a:prstGeom>
                    <a:noFill/>
                    <a:ln>
                      <a:noFill/>
                    </a:ln>
                  </pic:spPr>
                </pic:pic>
              </a:graphicData>
            </a:graphic>
          </wp:inline>
        </w:drawing>
      </w:r>
    </w:p>
    <w:p w:rsidR="00B538B2" w:rsidRPr="00FB61E2" w:rsidRDefault="00B538B2" w:rsidP="00646163">
      <w:pPr>
        <w:pStyle w:val="Heading1"/>
      </w:pPr>
      <w:bookmarkStart w:id="77" w:name="_Toc29901810"/>
      <w:r w:rsidRPr="00FB61E2">
        <w:lastRenderedPageBreak/>
        <w:t>Appendix (b)</w:t>
      </w:r>
      <w:bookmarkEnd w:id="77"/>
    </w:p>
    <w:p w:rsidR="00B538B2" w:rsidRPr="00FB61E2" w:rsidRDefault="00B538B2" w:rsidP="0084564E">
      <w:pPr>
        <w:pStyle w:val="BodyText"/>
        <w:rPr>
          <w:sz w:val="25"/>
        </w:rPr>
      </w:pPr>
      <w:r w:rsidRPr="00FB61E2">
        <w:rPr>
          <w:noProof/>
          <w:lang w:val="en-NZ" w:eastAsia="en-NZ" w:bidi="ar-SA"/>
        </w:rPr>
        <w:drawing>
          <wp:anchor distT="0" distB="0" distL="0" distR="0" simplePos="0" relativeHeight="251669504" behindDoc="0" locked="0" layoutInCell="1" allowOverlap="1" wp14:anchorId="7B5C77C2" wp14:editId="256B5360">
            <wp:simplePos x="0" y="0"/>
            <wp:positionH relativeFrom="page">
              <wp:posOffset>1267214</wp:posOffset>
            </wp:positionH>
            <wp:positionV relativeFrom="paragraph">
              <wp:posOffset>219943</wp:posOffset>
            </wp:positionV>
            <wp:extent cx="5719862" cy="7662672"/>
            <wp:effectExtent l="0" t="0" r="0" b="0"/>
            <wp:wrapTopAndBottom/>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9" cstate="print"/>
                    <a:stretch>
                      <a:fillRect/>
                    </a:stretch>
                  </pic:blipFill>
                  <pic:spPr>
                    <a:xfrm>
                      <a:off x="0" y="0"/>
                      <a:ext cx="5719862" cy="7662672"/>
                    </a:xfrm>
                    <a:prstGeom prst="rect">
                      <a:avLst/>
                    </a:prstGeom>
                  </pic:spPr>
                </pic:pic>
              </a:graphicData>
            </a:graphic>
          </wp:anchor>
        </w:drawing>
      </w:r>
    </w:p>
    <w:p w:rsidR="00B538B2" w:rsidRPr="00FB61E2" w:rsidRDefault="00B538B2" w:rsidP="00FB61E2">
      <w:pPr>
        <w:tabs>
          <w:tab w:val="left" w:pos="426"/>
        </w:tabs>
        <w:ind w:right="-31"/>
        <w:rPr>
          <w:sz w:val="25"/>
        </w:rPr>
        <w:sectPr w:rsidR="00B538B2" w:rsidRPr="00FB61E2" w:rsidSect="00884E53">
          <w:pgSz w:w="11907" w:h="16839" w:code="9"/>
          <w:pgMar w:top="780" w:right="960" w:bottom="1220" w:left="1480" w:header="0" w:footer="681" w:gutter="0"/>
          <w:cols w:space="720"/>
        </w:sectPr>
      </w:pPr>
    </w:p>
    <w:p w:rsidR="00B538B2" w:rsidRPr="00FB61E2" w:rsidRDefault="00B538B2" w:rsidP="00646163">
      <w:pPr>
        <w:pStyle w:val="Heading1"/>
      </w:pPr>
      <w:bookmarkStart w:id="78" w:name="_Toc29901811"/>
      <w:r w:rsidRPr="00FB61E2">
        <w:lastRenderedPageBreak/>
        <w:t>Appendix (c)</w:t>
      </w:r>
      <w:bookmarkEnd w:id="78"/>
    </w:p>
    <w:p w:rsidR="00B538B2" w:rsidRPr="00FB61E2" w:rsidRDefault="00B538B2" w:rsidP="0084564E">
      <w:pPr>
        <w:pStyle w:val="BodyText"/>
      </w:pPr>
      <w:r w:rsidRPr="00FB61E2">
        <w:rPr>
          <w:noProof/>
          <w:lang w:val="en-NZ" w:eastAsia="en-NZ" w:bidi="ar-SA"/>
        </w:rPr>
        <mc:AlternateContent>
          <mc:Choice Requires="wps">
            <w:drawing>
              <wp:anchor distT="0" distB="0" distL="0" distR="0" simplePos="0" relativeHeight="251670528" behindDoc="1" locked="0" layoutInCell="1" allowOverlap="1" wp14:anchorId="30FBFC00" wp14:editId="4DFF5B59">
                <wp:simplePos x="0" y="0"/>
                <wp:positionH relativeFrom="page">
                  <wp:posOffset>1125220</wp:posOffset>
                </wp:positionH>
                <wp:positionV relativeFrom="paragraph">
                  <wp:posOffset>222250</wp:posOffset>
                </wp:positionV>
                <wp:extent cx="5523865"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762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17.5pt" to="52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uyHQ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" strokeweight="6pt">
                <w10:wrap type="topAndBottom" anchorx="page"/>
              </v:line>
            </w:pict>
          </mc:Fallback>
        </mc:AlternateContent>
      </w:r>
    </w:p>
    <w:p w:rsidR="00B538B2" w:rsidRPr="00646163" w:rsidRDefault="00B538B2" w:rsidP="00FB61E2">
      <w:pPr>
        <w:tabs>
          <w:tab w:val="left" w:pos="426"/>
        </w:tabs>
        <w:spacing w:before="290" w:line="264" w:lineRule="auto"/>
        <w:ind w:right="-31"/>
        <w:rPr>
          <w:rFonts w:ascii="Georgia" w:hAnsi="Georgia"/>
          <w:b/>
          <w:sz w:val="44"/>
        </w:rPr>
      </w:pPr>
      <w:r w:rsidRPr="00646163">
        <w:rPr>
          <w:rFonts w:ascii="Georgia" w:hAnsi="Georgia"/>
          <w:b/>
          <w:sz w:val="44"/>
        </w:rPr>
        <w:t>Authority for a general practitioner to prescribe controlled drugs for the treatment of addiction</w:t>
      </w:r>
    </w:p>
    <w:p w:rsidR="00B538B2" w:rsidRPr="00646163" w:rsidRDefault="00B538B2" w:rsidP="00FB61E2">
      <w:pPr>
        <w:tabs>
          <w:tab w:val="left" w:pos="426"/>
        </w:tabs>
        <w:spacing w:before="1"/>
        <w:ind w:right="-31"/>
        <w:rPr>
          <w:rFonts w:ascii="Georgia" w:hAnsi="Georgia"/>
          <w:b/>
          <w:sz w:val="44"/>
        </w:rPr>
      </w:pPr>
      <w:r w:rsidRPr="00646163">
        <w:rPr>
          <w:rFonts w:ascii="Georgia" w:hAnsi="Georgia"/>
          <w:b/>
          <w:w w:val="99"/>
          <w:sz w:val="44"/>
        </w:rPr>
        <w:t>(</w:t>
      </w:r>
      <w:proofErr w:type="gramStart"/>
      <w:r w:rsidRPr="00646163">
        <w:rPr>
          <w:rFonts w:ascii="Georgia" w:hAnsi="Georgia"/>
          <w:b/>
          <w:w w:val="99"/>
          <w:sz w:val="44"/>
        </w:rPr>
        <w:t>s</w:t>
      </w:r>
      <w:r w:rsidRPr="00646163">
        <w:rPr>
          <w:rFonts w:ascii="Georgia" w:hAnsi="Georgia"/>
          <w:b/>
          <w:spacing w:val="1"/>
          <w:w w:val="99"/>
          <w:sz w:val="44"/>
        </w:rPr>
        <w:t>e</w:t>
      </w:r>
      <w:r w:rsidRPr="00646163">
        <w:rPr>
          <w:rFonts w:ascii="Georgia" w:hAnsi="Georgia"/>
          <w:b/>
          <w:spacing w:val="-1"/>
          <w:w w:val="99"/>
          <w:sz w:val="44"/>
        </w:rPr>
        <w:t>ctio</w:t>
      </w:r>
      <w:r w:rsidRPr="00646163">
        <w:rPr>
          <w:rFonts w:ascii="Georgia" w:hAnsi="Georgia"/>
          <w:b/>
          <w:w w:val="99"/>
          <w:sz w:val="44"/>
        </w:rPr>
        <w:t>n</w:t>
      </w:r>
      <w:proofErr w:type="gramEnd"/>
      <w:r w:rsidRPr="00646163">
        <w:rPr>
          <w:rFonts w:ascii="Georgia" w:hAnsi="Georgia"/>
          <w:b/>
          <w:spacing w:val="-3"/>
          <w:sz w:val="44"/>
        </w:rPr>
        <w:t xml:space="preserve"> </w:t>
      </w:r>
      <w:r w:rsidRPr="00646163">
        <w:rPr>
          <w:rFonts w:ascii="Georgia" w:hAnsi="Georgia"/>
          <w:b/>
          <w:smallCaps/>
          <w:spacing w:val="2"/>
          <w:w w:val="99"/>
          <w:sz w:val="44"/>
        </w:rPr>
        <w:t>2</w:t>
      </w:r>
      <w:r w:rsidRPr="00646163">
        <w:rPr>
          <w:rFonts w:ascii="Georgia" w:hAnsi="Georgia"/>
          <w:b/>
          <w:smallCaps/>
          <w:spacing w:val="-1"/>
          <w:w w:val="99"/>
          <w:sz w:val="44"/>
        </w:rPr>
        <w:t>4(</w:t>
      </w:r>
      <w:r w:rsidRPr="00646163">
        <w:rPr>
          <w:rFonts w:ascii="Georgia" w:hAnsi="Georgia"/>
          <w:b/>
          <w:smallCaps/>
          <w:spacing w:val="1"/>
          <w:w w:val="99"/>
          <w:sz w:val="44"/>
        </w:rPr>
        <w:t>2</w:t>
      </w:r>
      <w:r w:rsidRPr="00646163">
        <w:rPr>
          <w:rFonts w:ascii="Georgia" w:hAnsi="Georgia"/>
          <w:b/>
          <w:w w:val="99"/>
          <w:sz w:val="44"/>
        </w:rPr>
        <w:t>)(d)</w:t>
      </w:r>
      <w:r w:rsidRPr="00646163">
        <w:rPr>
          <w:rFonts w:ascii="Georgia" w:hAnsi="Georgia"/>
          <w:b/>
          <w:sz w:val="44"/>
        </w:rPr>
        <w:t xml:space="preserve"> </w:t>
      </w:r>
      <w:r w:rsidRPr="00646163">
        <w:rPr>
          <w:rFonts w:ascii="Georgia" w:hAnsi="Georgia"/>
          <w:b/>
          <w:w w:val="99"/>
          <w:sz w:val="44"/>
        </w:rPr>
        <w:t>MODA)</w:t>
      </w:r>
    </w:p>
    <w:p w:rsidR="00646163" w:rsidRDefault="00646163" w:rsidP="00646163">
      <w:pPr>
        <w:pStyle w:val="Heading4"/>
        <w:spacing w:before="410" w:line="264" w:lineRule="auto"/>
        <w:ind w:right="1349"/>
        <w:jc w:val="both"/>
      </w:pPr>
      <w:r>
        <w:t>T</w:t>
      </w:r>
      <w:r>
        <w:rPr>
          <w:spacing w:val="1"/>
        </w:rPr>
        <w:t>h</w:t>
      </w:r>
      <w:r>
        <w:t>is</w:t>
      </w:r>
      <w:r>
        <w:rPr>
          <w:spacing w:val="-3"/>
        </w:rPr>
        <w:t xml:space="preserve"> </w:t>
      </w:r>
      <w:r>
        <w:rPr>
          <w:spacing w:val="-1"/>
        </w:rPr>
        <w:t>f</w:t>
      </w:r>
      <w:r>
        <w:rPr>
          <w:spacing w:val="-2"/>
        </w:rPr>
        <w:t>o</w:t>
      </w:r>
      <w:r>
        <w:t xml:space="preserve">rm </w:t>
      </w:r>
      <w:r>
        <w:rPr>
          <w:spacing w:val="-3"/>
        </w:rPr>
        <w:t>s</w:t>
      </w:r>
      <w:r>
        <w:t>h</w:t>
      </w:r>
      <w:r>
        <w:rPr>
          <w:spacing w:val="-2"/>
        </w:rPr>
        <w:t>o</w:t>
      </w:r>
      <w:r>
        <w:rPr>
          <w:spacing w:val="-1"/>
        </w:rPr>
        <w:t>ul</w:t>
      </w:r>
      <w:r>
        <w:t>d be</w:t>
      </w:r>
      <w:r>
        <w:rPr>
          <w:spacing w:val="-2"/>
        </w:rPr>
        <w:t xml:space="preserve"> </w:t>
      </w:r>
      <w:r>
        <w:rPr>
          <w:spacing w:val="-1"/>
        </w:rPr>
        <w:t>us</w:t>
      </w:r>
      <w:r>
        <w:rPr>
          <w:spacing w:val="-4"/>
        </w:rPr>
        <w:t>e</w:t>
      </w:r>
      <w:r>
        <w:t>d</w:t>
      </w:r>
      <w:r>
        <w:rPr>
          <w:spacing w:val="-2"/>
        </w:rPr>
        <w:t xml:space="preserve"> </w:t>
      </w:r>
      <w:r>
        <w:t>by</w:t>
      </w:r>
      <w:r>
        <w:rPr>
          <w:spacing w:val="1"/>
        </w:rPr>
        <w:t xml:space="preserve"> </w:t>
      </w:r>
      <w:r>
        <w:t>a</w:t>
      </w:r>
      <w:r>
        <w:rPr>
          <w:spacing w:val="-1"/>
        </w:rPr>
        <w:t xml:space="preserve"> </w:t>
      </w:r>
      <w:r>
        <w:rPr>
          <w:spacing w:val="-2"/>
        </w:rPr>
        <w:t>le</w:t>
      </w:r>
      <w:r>
        <w:rPr>
          <w:spacing w:val="-1"/>
        </w:rPr>
        <w:t>a</w:t>
      </w:r>
      <w:r>
        <w:t xml:space="preserve">d </w:t>
      </w:r>
      <w:r>
        <w:rPr>
          <w:spacing w:val="-1"/>
        </w:rPr>
        <w:t>clin</w:t>
      </w:r>
      <w:r>
        <w:t>ici</w:t>
      </w:r>
      <w:r>
        <w:rPr>
          <w:spacing w:val="-1"/>
        </w:rPr>
        <w:t>a</w:t>
      </w:r>
      <w:r>
        <w:t>n</w:t>
      </w:r>
      <w:r>
        <w:rPr>
          <w:spacing w:val="-1"/>
        </w:rPr>
        <w:t xml:space="preserve"> w</w:t>
      </w:r>
      <w:r>
        <w:t>h</w:t>
      </w:r>
      <w:r>
        <w:rPr>
          <w:spacing w:val="-2"/>
        </w:rPr>
        <w:t>e</w:t>
      </w:r>
      <w:r>
        <w:t>n</w:t>
      </w:r>
      <w:r>
        <w:rPr>
          <w:spacing w:val="-1"/>
        </w:rPr>
        <w:t xml:space="preserve"> </w:t>
      </w:r>
      <w:r>
        <w:rPr>
          <w:spacing w:val="-2"/>
        </w:rPr>
        <w:t>a</w:t>
      </w:r>
      <w:r>
        <w:rPr>
          <w:spacing w:val="-1"/>
        </w:rPr>
        <w:t>u</w:t>
      </w:r>
      <w:r>
        <w:t>t</w:t>
      </w:r>
      <w:r>
        <w:rPr>
          <w:spacing w:val="-2"/>
        </w:rPr>
        <w:t>h</w:t>
      </w:r>
      <w:r>
        <w:t>or</w:t>
      </w:r>
      <w:r>
        <w:rPr>
          <w:spacing w:val="-3"/>
        </w:rPr>
        <w:t>i</w:t>
      </w:r>
      <w:r>
        <w:rPr>
          <w:spacing w:val="-1"/>
        </w:rPr>
        <w:t>s</w:t>
      </w:r>
      <w:r>
        <w:t>i</w:t>
      </w:r>
      <w:r>
        <w:rPr>
          <w:spacing w:val="-1"/>
        </w:rPr>
        <w:t>n</w:t>
      </w:r>
      <w:r>
        <w:t>g a</w:t>
      </w:r>
      <w:r>
        <w:rPr>
          <w:spacing w:val="-1"/>
        </w:rPr>
        <w:t xml:space="preserve"> g</w:t>
      </w:r>
      <w:r>
        <w:rPr>
          <w:spacing w:val="-2"/>
        </w:rPr>
        <w:t>e</w:t>
      </w:r>
      <w:r>
        <w:rPr>
          <w:spacing w:val="-1"/>
        </w:rPr>
        <w:t>n</w:t>
      </w:r>
      <w:r>
        <w:rPr>
          <w:spacing w:val="-2"/>
        </w:rPr>
        <w:t>e</w:t>
      </w:r>
      <w:r>
        <w:t>r</w:t>
      </w:r>
      <w:r>
        <w:rPr>
          <w:spacing w:val="-1"/>
        </w:rPr>
        <w:t>a</w:t>
      </w:r>
      <w:r>
        <w:t>l</w:t>
      </w:r>
      <w:r>
        <w:rPr>
          <w:spacing w:val="-1"/>
        </w:rPr>
        <w:t xml:space="preserve"> </w:t>
      </w:r>
      <w:r>
        <w:t>pr</w:t>
      </w:r>
      <w:r>
        <w:rPr>
          <w:spacing w:val="-4"/>
        </w:rPr>
        <w:t>a</w:t>
      </w:r>
      <w:r>
        <w:rPr>
          <w:spacing w:val="-1"/>
        </w:rPr>
        <w:t>c</w:t>
      </w:r>
      <w:r>
        <w:t>tit</w:t>
      </w:r>
      <w:r>
        <w:rPr>
          <w:spacing w:val="-3"/>
        </w:rPr>
        <w:t>i</w:t>
      </w:r>
      <w:r>
        <w:t>o</w:t>
      </w:r>
      <w:r>
        <w:rPr>
          <w:spacing w:val="-1"/>
        </w:rPr>
        <w:t>n</w:t>
      </w:r>
      <w:r>
        <w:rPr>
          <w:spacing w:val="-2"/>
        </w:rPr>
        <w:t>e</w:t>
      </w:r>
      <w:r>
        <w:t>r (G</w:t>
      </w:r>
      <w:r>
        <w:rPr>
          <w:spacing w:val="-3"/>
        </w:rPr>
        <w:t>P</w:t>
      </w:r>
      <w:r>
        <w:t>)</w:t>
      </w:r>
      <w:r>
        <w:rPr>
          <w:spacing w:val="1"/>
        </w:rPr>
        <w:t xml:space="preserve"> </w:t>
      </w:r>
      <w:r>
        <w:rPr>
          <w:spacing w:val="-3"/>
        </w:rPr>
        <w:t>t</w:t>
      </w:r>
      <w:r>
        <w:t xml:space="preserve">o </w:t>
      </w:r>
      <w:r>
        <w:rPr>
          <w:spacing w:val="-2"/>
        </w:rPr>
        <w:t>p</w:t>
      </w:r>
      <w:r>
        <w:t>r</w:t>
      </w:r>
      <w:r>
        <w:rPr>
          <w:spacing w:val="-2"/>
        </w:rPr>
        <w:t>e</w:t>
      </w:r>
      <w:r>
        <w:rPr>
          <w:spacing w:val="-1"/>
        </w:rPr>
        <w:t>s</w:t>
      </w:r>
      <w:r>
        <w:rPr>
          <w:spacing w:val="-2"/>
        </w:rPr>
        <w:t>c</w:t>
      </w:r>
      <w:r>
        <w:t>ri</w:t>
      </w:r>
      <w:r>
        <w:rPr>
          <w:spacing w:val="1"/>
        </w:rPr>
        <w:t>b</w:t>
      </w:r>
      <w:r>
        <w:t>e</w:t>
      </w:r>
      <w:r>
        <w:rPr>
          <w:spacing w:val="-2"/>
        </w:rPr>
        <w:t xml:space="preserve"> </w:t>
      </w:r>
      <w:r>
        <w:rPr>
          <w:spacing w:val="-3"/>
        </w:rPr>
        <w:t>c</w:t>
      </w:r>
      <w:r>
        <w:t>o</w:t>
      </w:r>
      <w:r>
        <w:rPr>
          <w:spacing w:val="-1"/>
        </w:rPr>
        <w:t>nt</w:t>
      </w:r>
      <w:r>
        <w:rPr>
          <w:spacing w:val="-2"/>
        </w:rPr>
        <w:t>r</w:t>
      </w:r>
      <w:r>
        <w:t>o</w:t>
      </w:r>
      <w:r>
        <w:rPr>
          <w:spacing w:val="-4"/>
        </w:rPr>
        <w:t>l</w:t>
      </w:r>
      <w:r>
        <w:rPr>
          <w:spacing w:val="-1"/>
        </w:rPr>
        <w:t>l</w:t>
      </w:r>
      <w:r>
        <w:rPr>
          <w:spacing w:val="-2"/>
        </w:rPr>
        <w:t>e</w:t>
      </w:r>
      <w:r>
        <w:t xml:space="preserve">d </w:t>
      </w:r>
      <w:r>
        <w:rPr>
          <w:spacing w:val="-1"/>
        </w:rPr>
        <w:t>d</w:t>
      </w:r>
      <w:r>
        <w:t>r</w:t>
      </w:r>
      <w:r>
        <w:rPr>
          <w:spacing w:val="-1"/>
        </w:rPr>
        <w:t>ug</w:t>
      </w:r>
      <w:r>
        <w:t>s</w:t>
      </w:r>
      <w:r>
        <w:rPr>
          <w:spacing w:val="-2"/>
        </w:rPr>
        <w:t xml:space="preserve"> </w:t>
      </w:r>
      <w:r>
        <w:rPr>
          <w:spacing w:val="-1"/>
        </w:rPr>
        <w:t>f</w:t>
      </w:r>
      <w:r>
        <w:rPr>
          <w:spacing w:val="-2"/>
        </w:rPr>
        <w:t>o</w:t>
      </w:r>
      <w:r>
        <w:t xml:space="preserve">r </w:t>
      </w:r>
      <w:r>
        <w:rPr>
          <w:spacing w:val="-1"/>
        </w:rPr>
        <w:t>d</w:t>
      </w:r>
      <w:r>
        <w:rPr>
          <w:spacing w:val="-2"/>
        </w:rPr>
        <w:t>e</w:t>
      </w:r>
      <w:r>
        <w:t>p</w:t>
      </w:r>
      <w:r>
        <w:rPr>
          <w:spacing w:val="-2"/>
        </w:rPr>
        <w:t>e</w:t>
      </w:r>
      <w:r>
        <w:rPr>
          <w:spacing w:val="-1"/>
        </w:rPr>
        <w:t>nde</w:t>
      </w:r>
      <w:r>
        <w:rPr>
          <w:spacing w:val="-2"/>
        </w:rPr>
        <w:t>n</w:t>
      </w:r>
      <w:r>
        <w:rPr>
          <w:spacing w:val="-1"/>
        </w:rPr>
        <w:t>c</w:t>
      </w:r>
      <w:r>
        <w:t>e</w:t>
      </w:r>
      <w:r>
        <w:rPr>
          <w:spacing w:val="-3"/>
        </w:rPr>
        <w:t xml:space="preserve"> </w:t>
      </w:r>
      <w:r>
        <w:rPr>
          <w:spacing w:val="-1"/>
        </w:rPr>
        <w:t>u</w:t>
      </w:r>
      <w:r>
        <w:rPr>
          <w:spacing w:val="-2"/>
        </w:rPr>
        <w:t>n</w:t>
      </w:r>
      <w:r>
        <w:rPr>
          <w:spacing w:val="-1"/>
        </w:rPr>
        <w:t>de</w:t>
      </w:r>
      <w:r>
        <w:t>r Sect</w:t>
      </w:r>
      <w:r>
        <w:rPr>
          <w:spacing w:val="-3"/>
        </w:rPr>
        <w:t>i</w:t>
      </w:r>
      <w:r>
        <w:t>on</w:t>
      </w:r>
      <w:r>
        <w:rPr>
          <w:spacing w:val="-1"/>
        </w:rPr>
        <w:t xml:space="preserve"> </w:t>
      </w:r>
      <w:r>
        <w:rPr>
          <w:smallCaps/>
          <w:spacing w:val="-2"/>
        </w:rPr>
        <w:t>2</w:t>
      </w:r>
      <w:r>
        <w:t>4</w:t>
      </w:r>
      <w:r>
        <w:rPr>
          <w:spacing w:val="1"/>
        </w:rPr>
        <w:t>(</w:t>
      </w:r>
      <w:r>
        <w:rPr>
          <w:smallCaps/>
          <w:spacing w:val="-4"/>
        </w:rPr>
        <w:t>2</w:t>
      </w:r>
      <w:proofErr w:type="gramStart"/>
      <w:r>
        <w:t>)</w:t>
      </w:r>
      <w:r>
        <w:rPr>
          <w:spacing w:val="-2"/>
        </w:rPr>
        <w:t>(</w:t>
      </w:r>
      <w:proofErr w:type="gramEnd"/>
      <w:r>
        <w:rPr>
          <w:spacing w:val="-1"/>
        </w:rPr>
        <w:t>d</w:t>
      </w:r>
      <w:r>
        <w:t>)</w:t>
      </w:r>
      <w:r>
        <w:rPr>
          <w:spacing w:val="-2"/>
        </w:rPr>
        <w:t xml:space="preserve"> </w:t>
      </w:r>
      <w:r>
        <w:rPr>
          <w:spacing w:val="-1"/>
        </w:rPr>
        <w:t>M</w:t>
      </w:r>
      <w:r>
        <w:t>is</w:t>
      </w:r>
      <w:r>
        <w:rPr>
          <w:spacing w:val="-1"/>
        </w:rPr>
        <w:t>u</w:t>
      </w:r>
      <w:r>
        <w:t>se</w:t>
      </w:r>
      <w:r>
        <w:rPr>
          <w:spacing w:val="-2"/>
        </w:rPr>
        <w:t xml:space="preserve"> o</w:t>
      </w:r>
      <w:r>
        <w:t>f Dr</w:t>
      </w:r>
      <w:r>
        <w:rPr>
          <w:spacing w:val="-1"/>
        </w:rPr>
        <w:t>u</w:t>
      </w:r>
      <w:r>
        <w:rPr>
          <w:spacing w:val="-2"/>
        </w:rPr>
        <w:t>g</w:t>
      </w:r>
      <w:r>
        <w:t>s A</w:t>
      </w:r>
      <w:r>
        <w:rPr>
          <w:spacing w:val="-2"/>
        </w:rPr>
        <w:t>c</w:t>
      </w:r>
      <w:r>
        <w:t xml:space="preserve">t </w:t>
      </w:r>
      <w:r>
        <w:rPr>
          <w:smallCaps/>
          <w:spacing w:val="1"/>
        </w:rPr>
        <w:t>1</w:t>
      </w:r>
      <w:r>
        <w:t>9</w:t>
      </w:r>
      <w:r>
        <w:rPr>
          <w:spacing w:val="-4"/>
        </w:rPr>
        <w:t>7</w:t>
      </w:r>
      <w:r>
        <w:t>5.</w:t>
      </w:r>
    </w:p>
    <w:p w:rsidR="00646163" w:rsidRDefault="00646163" w:rsidP="0084564E">
      <w:pPr>
        <w:pStyle w:val="BodyText"/>
      </w:pPr>
    </w:p>
    <w:p w:rsidR="00646163" w:rsidRDefault="00646163" w:rsidP="00646163">
      <w:pPr>
        <w:tabs>
          <w:tab w:val="left" w:pos="1280"/>
          <w:tab w:val="left" w:pos="4513"/>
        </w:tabs>
        <w:ind w:left="320"/>
        <w:jc w:val="both"/>
        <w:rPr>
          <w:rFonts w:ascii="Georgia"/>
        </w:rPr>
      </w:pPr>
      <w:r>
        <w:rPr>
          <w:rFonts w:ascii="Georgia"/>
        </w:rPr>
        <w:t>I,</w:t>
      </w:r>
      <w:r>
        <w:rPr>
          <w:rFonts w:ascii="Georgia"/>
        </w:rPr>
        <w:tab/>
      </w:r>
      <w:r>
        <w:rPr>
          <w:rFonts w:ascii="Arial"/>
          <w:sz w:val="18"/>
        </w:rPr>
        <w:t>[name of</w:t>
      </w:r>
      <w:r>
        <w:rPr>
          <w:rFonts w:ascii="Arial"/>
          <w:spacing w:val="-4"/>
          <w:sz w:val="18"/>
        </w:rPr>
        <w:t xml:space="preserve"> </w:t>
      </w:r>
      <w:r>
        <w:rPr>
          <w:rFonts w:ascii="Arial"/>
          <w:sz w:val="18"/>
        </w:rPr>
        <w:t>medical</w:t>
      </w:r>
      <w:r>
        <w:rPr>
          <w:rFonts w:ascii="Arial"/>
          <w:spacing w:val="-4"/>
          <w:sz w:val="18"/>
        </w:rPr>
        <w:t xml:space="preserve"> </w:t>
      </w:r>
      <w:r>
        <w:rPr>
          <w:rFonts w:ascii="Arial"/>
          <w:sz w:val="18"/>
        </w:rPr>
        <w:t>practitioner]</w:t>
      </w:r>
      <w:r>
        <w:rPr>
          <w:rFonts w:ascii="Georgia"/>
        </w:rPr>
        <w:t>,</w:t>
      </w:r>
      <w:r>
        <w:rPr>
          <w:rFonts w:ascii="Georgia"/>
        </w:rPr>
        <w:tab/>
      </w:r>
      <w:r>
        <w:rPr>
          <w:rFonts w:ascii="Arial"/>
          <w:sz w:val="18"/>
        </w:rPr>
        <w:t>[specialist service]</w:t>
      </w:r>
      <w:r>
        <w:rPr>
          <w:rFonts w:ascii="Georgia"/>
        </w:rPr>
        <w:t>,</w:t>
      </w:r>
      <w:r>
        <w:rPr>
          <w:rFonts w:ascii="Georgia"/>
          <w:spacing w:val="-3"/>
        </w:rPr>
        <w:t xml:space="preserve"> </w:t>
      </w:r>
      <w:r>
        <w:rPr>
          <w:rFonts w:ascii="Georgia"/>
        </w:rPr>
        <w:t>authorise:</w:t>
      </w:r>
    </w:p>
    <w:p w:rsidR="00646163" w:rsidRDefault="00646163" w:rsidP="0084564E">
      <w:pPr>
        <w:pStyle w:val="BodyText"/>
      </w:pPr>
    </w:p>
    <w:p w:rsidR="00646163" w:rsidRDefault="00646163" w:rsidP="0084564E">
      <w:pPr>
        <w:pStyle w:val="BodyText"/>
      </w:pPr>
    </w:p>
    <w:tbl>
      <w:tblPr>
        <w:tblW w:w="0" w:type="auto"/>
        <w:tblInd w:w="327" w:type="dxa"/>
        <w:tblLayout w:type="fixed"/>
        <w:tblCellMar>
          <w:left w:w="0" w:type="dxa"/>
          <w:right w:w="0" w:type="dxa"/>
        </w:tblCellMar>
        <w:tblLook w:val="01E0" w:firstRow="1" w:lastRow="1" w:firstColumn="1" w:lastColumn="1" w:noHBand="0" w:noVBand="0"/>
      </w:tblPr>
      <w:tblGrid>
        <w:gridCol w:w="4503"/>
        <w:gridCol w:w="284"/>
        <w:gridCol w:w="4511"/>
      </w:tblGrid>
      <w:tr w:rsidR="00646163" w:rsidTr="0084564E">
        <w:trPr>
          <w:trHeight w:val="265"/>
        </w:trPr>
        <w:tc>
          <w:tcPr>
            <w:tcW w:w="4503" w:type="dxa"/>
            <w:tcBorders>
              <w:top w:val="single" w:sz="4" w:space="0" w:color="000000"/>
            </w:tcBorders>
          </w:tcPr>
          <w:p w:rsidR="00646163" w:rsidRDefault="00646163" w:rsidP="0084564E">
            <w:pPr>
              <w:pStyle w:val="TableParagraph"/>
              <w:spacing w:before="59" w:line="187" w:lineRule="exact"/>
              <w:ind w:left="0"/>
              <w:rPr>
                <w:rFonts w:ascii="Arial"/>
                <w:sz w:val="18"/>
              </w:rPr>
            </w:pPr>
            <w:r>
              <w:rPr>
                <w:rFonts w:ascii="Arial"/>
                <w:sz w:val="18"/>
              </w:rPr>
              <w:t>GP name</w:t>
            </w:r>
          </w:p>
        </w:tc>
        <w:tc>
          <w:tcPr>
            <w:tcW w:w="284" w:type="dxa"/>
          </w:tcPr>
          <w:p w:rsidR="00646163" w:rsidRDefault="00646163" w:rsidP="0084564E">
            <w:pPr>
              <w:pStyle w:val="TableParagraph"/>
              <w:ind w:left="0"/>
              <w:rPr>
                <w:rFonts w:ascii="Times New Roman"/>
                <w:sz w:val="18"/>
              </w:rPr>
            </w:pPr>
          </w:p>
        </w:tc>
        <w:tc>
          <w:tcPr>
            <w:tcW w:w="4511" w:type="dxa"/>
            <w:tcBorders>
              <w:top w:val="single" w:sz="4" w:space="0" w:color="000000"/>
            </w:tcBorders>
          </w:tcPr>
          <w:p w:rsidR="00646163" w:rsidRDefault="00646163" w:rsidP="0084564E">
            <w:pPr>
              <w:pStyle w:val="TableParagraph"/>
              <w:spacing w:before="59" w:line="187" w:lineRule="exact"/>
              <w:ind w:left="-1"/>
              <w:rPr>
                <w:rFonts w:ascii="Arial"/>
                <w:sz w:val="18"/>
              </w:rPr>
            </w:pPr>
            <w:r>
              <w:rPr>
                <w:rFonts w:ascii="Arial"/>
                <w:sz w:val="18"/>
              </w:rPr>
              <w:t>GP practice</w:t>
            </w:r>
          </w:p>
        </w:tc>
      </w:tr>
    </w:tbl>
    <w:p w:rsidR="00646163" w:rsidRDefault="00646163" w:rsidP="0084564E">
      <w:pPr>
        <w:pStyle w:val="BodyText"/>
      </w:pPr>
    </w:p>
    <w:p w:rsidR="00646163" w:rsidRDefault="00646163" w:rsidP="00646163">
      <w:pPr>
        <w:pStyle w:val="Heading4"/>
        <w:spacing w:before="101"/>
      </w:pPr>
      <w:proofErr w:type="gramStart"/>
      <w:r>
        <w:t>to</w:t>
      </w:r>
      <w:proofErr w:type="gramEnd"/>
      <w:r>
        <w:t xml:space="preserve"> prescribe controlled drugs for the treatment of addiction to:</w:t>
      </w:r>
    </w:p>
    <w:p w:rsidR="00646163" w:rsidRDefault="00646163" w:rsidP="0084564E">
      <w:pPr>
        <w:pStyle w:val="BodyText"/>
      </w:pPr>
    </w:p>
    <w:p w:rsidR="00646163" w:rsidRDefault="00646163" w:rsidP="0084564E">
      <w:pPr>
        <w:pStyle w:val="BodyText"/>
      </w:pPr>
    </w:p>
    <w:tbl>
      <w:tblPr>
        <w:tblW w:w="0" w:type="auto"/>
        <w:tblInd w:w="327" w:type="dxa"/>
        <w:tblLayout w:type="fixed"/>
        <w:tblCellMar>
          <w:left w:w="0" w:type="dxa"/>
          <w:right w:w="0" w:type="dxa"/>
        </w:tblCellMar>
        <w:tblLook w:val="01E0" w:firstRow="1" w:lastRow="1" w:firstColumn="1" w:lastColumn="1" w:noHBand="0" w:noVBand="0"/>
      </w:tblPr>
      <w:tblGrid>
        <w:gridCol w:w="3545"/>
        <w:gridCol w:w="283"/>
        <w:gridCol w:w="1843"/>
        <w:gridCol w:w="282"/>
        <w:gridCol w:w="3340"/>
      </w:tblGrid>
      <w:tr w:rsidR="00646163" w:rsidTr="0084564E">
        <w:trPr>
          <w:trHeight w:val="268"/>
        </w:trPr>
        <w:tc>
          <w:tcPr>
            <w:tcW w:w="3545" w:type="dxa"/>
            <w:tcBorders>
              <w:top w:val="single" w:sz="4" w:space="0" w:color="000000"/>
            </w:tcBorders>
          </w:tcPr>
          <w:p w:rsidR="00646163" w:rsidRDefault="00646163" w:rsidP="0084564E">
            <w:pPr>
              <w:pStyle w:val="TableParagraph"/>
              <w:spacing w:before="61" w:line="187" w:lineRule="exact"/>
              <w:ind w:left="0"/>
              <w:rPr>
                <w:rFonts w:ascii="Arial"/>
                <w:sz w:val="18"/>
              </w:rPr>
            </w:pPr>
            <w:r>
              <w:rPr>
                <w:rFonts w:ascii="Arial"/>
                <w:sz w:val="18"/>
              </w:rPr>
              <w:t>Consumer name</w:t>
            </w:r>
          </w:p>
        </w:tc>
        <w:tc>
          <w:tcPr>
            <w:tcW w:w="283" w:type="dxa"/>
          </w:tcPr>
          <w:p w:rsidR="00646163" w:rsidRDefault="00646163" w:rsidP="0084564E">
            <w:pPr>
              <w:pStyle w:val="TableParagraph"/>
              <w:ind w:left="0"/>
              <w:rPr>
                <w:rFonts w:ascii="Times New Roman"/>
                <w:sz w:val="18"/>
              </w:rPr>
            </w:pPr>
          </w:p>
        </w:tc>
        <w:tc>
          <w:tcPr>
            <w:tcW w:w="1843" w:type="dxa"/>
            <w:tcBorders>
              <w:top w:val="single" w:sz="4" w:space="0" w:color="000000"/>
            </w:tcBorders>
          </w:tcPr>
          <w:p w:rsidR="00646163" w:rsidRDefault="00646163" w:rsidP="0084564E">
            <w:pPr>
              <w:pStyle w:val="TableParagraph"/>
              <w:spacing w:before="61" w:line="187" w:lineRule="exact"/>
              <w:ind w:left="0"/>
              <w:rPr>
                <w:rFonts w:ascii="Arial"/>
                <w:sz w:val="18"/>
              </w:rPr>
            </w:pPr>
            <w:r>
              <w:rPr>
                <w:rFonts w:ascii="Arial"/>
                <w:sz w:val="18"/>
              </w:rPr>
              <w:t>NHI</w:t>
            </w:r>
          </w:p>
        </w:tc>
        <w:tc>
          <w:tcPr>
            <w:tcW w:w="282" w:type="dxa"/>
          </w:tcPr>
          <w:p w:rsidR="00646163" w:rsidRDefault="00646163" w:rsidP="0084564E">
            <w:pPr>
              <w:pStyle w:val="TableParagraph"/>
              <w:ind w:left="0"/>
              <w:rPr>
                <w:rFonts w:ascii="Times New Roman"/>
                <w:sz w:val="18"/>
              </w:rPr>
            </w:pPr>
          </w:p>
        </w:tc>
        <w:tc>
          <w:tcPr>
            <w:tcW w:w="3340" w:type="dxa"/>
            <w:tcBorders>
              <w:top w:val="single" w:sz="4" w:space="0" w:color="000000"/>
            </w:tcBorders>
          </w:tcPr>
          <w:p w:rsidR="00646163" w:rsidRDefault="00646163" w:rsidP="0084564E">
            <w:pPr>
              <w:pStyle w:val="TableParagraph"/>
              <w:spacing w:before="61" w:line="187" w:lineRule="exact"/>
              <w:ind w:left="2"/>
              <w:rPr>
                <w:rFonts w:ascii="Arial"/>
                <w:sz w:val="18"/>
              </w:rPr>
            </w:pPr>
            <w:r>
              <w:rPr>
                <w:rFonts w:ascii="Arial"/>
                <w:sz w:val="18"/>
              </w:rPr>
              <w:t>Consumer address</w:t>
            </w:r>
          </w:p>
        </w:tc>
      </w:tr>
    </w:tbl>
    <w:p w:rsidR="00646163" w:rsidRDefault="00646163" w:rsidP="0084564E">
      <w:pPr>
        <w:pStyle w:val="BodyText"/>
      </w:pPr>
    </w:p>
    <w:p w:rsidR="00646163" w:rsidRDefault="00646163" w:rsidP="0084564E">
      <w:pPr>
        <w:pStyle w:val="BodyText"/>
      </w:pPr>
    </w:p>
    <w:p w:rsidR="00646163" w:rsidRDefault="00646163" w:rsidP="00646163">
      <w:pPr>
        <w:spacing w:before="1"/>
        <w:ind w:left="320"/>
        <w:rPr>
          <w:rFonts w:ascii="Georgia"/>
        </w:rPr>
      </w:pPr>
      <w:r>
        <w:rPr>
          <w:rFonts w:ascii="Georgia"/>
        </w:rPr>
        <w:t>The conditions of this authority are set out below.</w:t>
      </w:r>
    </w:p>
    <w:p w:rsidR="00646163" w:rsidRDefault="00646163" w:rsidP="0084564E">
      <w:pPr>
        <w:pStyle w:val="BodyText"/>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529"/>
      </w:tblGrid>
      <w:tr w:rsidR="00646163" w:rsidTr="0084564E">
        <w:trPr>
          <w:trHeight w:val="1434"/>
        </w:trPr>
        <w:tc>
          <w:tcPr>
            <w:tcW w:w="3829" w:type="dxa"/>
          </w:tcPr>
          <w:p w:rsidR="00646163" w:rsidRDefault="00646163" w:rsidP="0084564E">
            <w:pPr>
              <w:pStyle w:val="TableParagraph"/>
              <w:spacing w:before="59"/>
              <w:ind w:right="340"/>
              <w:rPr>
                <w:rFonts w:ascii="Arial"/>
                <w:sz w:val="18"/>
              </w:rPr>
            </w:pPr>
            <w:r>
              <w:rPr>
                <w:rFonts w:ascii="Arial"/>
                <w:sz w:val="18"/>
              </w:rPr>
              <w:t>[Specify general or particular conditions of authority including, where relevant:</w:t>
            </w:r>
          </w:p>
          <w:p w:rsidR="00646163" w:rsidRDefault="00646163" w:rsidP="00646163">
            <w:pPr>
              <w:pStyle w:val="TableParagraph"/>
              <w:numPr>
                <w:ilvl w:val="0"/>
                <w:numId w:val="1"/>
              </w:numPr>
              <w:tabs>
                <w:tab w:val="left" w:pos="390"/>
                <w:tab w:val="left" w:pos="391"/>
              </w:tabs>
              <w:spacing w:before="58"/>
              <w:rPr>
                <w:rFonts w:ascii="Arial" w:hAnsi="Arial"/>
                <w:sz w:val="18"/>
              </w:rPr>
            </w:pPr>
            <w:r>
              <w:rPr>
                <w:rFonts w:ascii="Arial" w:hAnsi="Arial"/>
                <w:sz w:val="18"/>
              </w:rPr>
              <w:t>the particular controlled</w:t>
            </w:r>
            <w:r>
              <w:rPr>
                <w:rFonts w:ascii="Arial" w:hAnsi="Arial"/>
                <w:spacing w:val="-6"/>
                <w:sz w:val="18"/>
              </w:rPr>
              <w:t xml:space="preserve"> </w:t>
            </w:r>
            <w:r>
              <w:rPr>
                <w:rFonts w:ascii="Arial" w:hAnsi="Arial"/>
                <w:sz w:val="18"/>
              </w:rPr>
              <w:t>drug</w:t>
            </w:r>
          </w:p>
          <w:p w:rsidR="00646163" w:rsidRDefault="00646163" w:rsidP="00646163">
            <w:pPr>
              <w:pStyle w:val="TableParagraph"/>
              <w:numPr>
                <w:ilvl w:val="0"/>
                <w:numId w:val="1"/>
              </w:numPr>
              <w:tabs>
                <w:tab w:val="left" w:pos="390"/>
                <w:tab w:val="left" w:pos="391"/>
              </w:tabs>
              <w:spacing w:before="80"/>
              <w:rPr>
                <w:rFonts w:ascii="Arial" w:hAnsi="Arial"/>
                <w:sz w:val="18"/>
              </w:rPr>
            </w:pPr>
            <w:r>
              <w:rPr>
                <w:rFonts w:ascii="Arial" w:hAnsi="Arial"/>
                <w:sz w:val="18"/>
              </w:rPr>
              <w:t>consume of</w:t>
            </w:r>
            <w:r>
              <w:rPr>
                <w:rFonts w:ascii="Arial" w:hAnsi="Arial"/>
                <w:spacing w:val="-3"/>
                <w:sz w:val="18"/>
              </w:rPr>
              <w:t xml:space="preserve"> </w:t>
            </w:r>
            <w:r>
              <w:rPr>
                <w:rFonts w:ascii="Arial" w:hAnsi="Arial"/>
                <w:sz w:val="18"/>
              </w:rPr>
              <w:t>premises</w:t>
            </w:r>
          </w:p>
          <w:p w:rsidR="00646163" w:rsidRDefault="00646163" w:rsidP="00646163">
            <w:pPr>
              <w:pStyle w:val="TableParagraph"/>
              <w:numPr>
                <w:ilvl w:val="0"/>
                <w:numId w:val="1"/>
              </w:numPr>
              <w:tabs>
                <w:tab w:val="left" w:pos="390"/>
                <w:tab w:val="left" w:pos="391"/>
              </w:tabs>
              <w:spacing w:before="79"/>
              <w:rPr>
                <w:rFonts w:ascii="Arial" w:hAnsi="Arial"/>
                <w:sz w:val="18"/>
              </w:rPr>
            </w:pPr>
            <w:r>
              <w:rPr>
                <w:rFonts w:ascii="Arial" w:hAnsi="Arial"/>
                <w:sz w:val="18"/>
              </w:rPr>
              <w:t>takeaway</w:t>
            </w:r>
            <w:r>
              <w:rPr>
                <w:rFonts w:ascii="Arial" w:hAnsi="Arial"/>
                <w:spacing w:val="-3"/>
                <w:sz w:val="18"/>
              </w:rPr>
              <w:t xml:space="preserve"> </w:t>
            </w:r>
            <w:r>
              <w:rPr>
                <w:rFonts w:ascii="Arial" w:hAnsi="Arial"/>
                <w:sz w:val="18"/>
              </w:rPr>
              <w:t>dose(s)</w:t>
            </w:r>
          </w:p>
        </w:tc>
        <w:tc>
          <w:tcPr>
            <w:tcW w:w="5529" w:type="dxa"/>
          </w:tcPr>
          <w:p w:rsidR="00646163" w:rsidRDefault="00646163" w:rsidP="0084564E">
            <w:pPr>
              <w:pStyle w:val="TableParagraph"/>
              <w:ind w:left="0"/>
              <w:rPr>
                <w:rFonts w:ascii="Georgia"/>
                <w:sz w:val="20"/>
              </w:rPr>
            </w:pPr>
          </w:p>
          <w:p w:rsidR="00646163" w:rsidRDefault="00646163" w:rsidP="0084564E">
            <w:pPr>
              <w:pStyle w:val="TableParagraph"/>
              <w:ind w:left="0"/>
              <w:rPr>
                <w:rFonts w:ascii="Georgia"/>
                <w:sz w:val="27"/>
              </w:rPr>
            </w:pPr>
          </w:p>
          <w:p w:rsidR="00646163" w:rsidRDefault="00646163" w:rsidP="0084564E">
            <w:pPr>
              <w:pStyle w:val="TableParagraph"/>
              <w:spacing w:line="309" w:lineRule="auto"/>
              <w:ind w:right="3230"/>
              <w:rPr>
                <w:rFonts w:ascii="Arial"/>
                <w:sz w:val="18"/>
              </w:rPr>
            </w:pPr>
            <w:r>
              <w:rPr>
                <w:rFonts w:ascii="Arial"/>
                <w:sz w:val="18"/>
              </w:rPr>
              <w:t>[insert drug and dose] [insert days and pharmacy] [insert days]</w:t>
            </w:r>
          </w:p>
        </w:tc>
      </w:tr>
    </w:tbl>
    <w:p w:rsidR="00646163" w:rsidRDefault="00646163" w:rsidP="0084564E">
      <w:pPr>
        <w:pStyle w:val="BodyText"/>
      </w:pPr>
    </w:p>
    <w:p w:rsidR="00646163" w:rsidRDefault="00646163" w:rsidP="00646163">
      <w:pPr>
        <w:tabs>
          <w:tab w:val="left" w:pos="3563"/>
        </w:tabs>
        <w:ind w:left="320"/>
        <w:rPr>
          <w:rFonts w:ascii="Georgia"/>
        </w:rPr>
      </w:pPr>
      <w:r>
        <w:rPr>
          <w:rFonts w:ascii="Georgia"/>
        </w:rPr>
        <w:t>This authority</w:t>
      </w:r>
      <w:r>
        <w:rPr>
          <w:rFonts w:ascii="Georgia"/>
          <w:spacing w:val="-5"/>
        </w:rPr>
        <w:t xml:space="preserve"> </w:t>
      </w:r>
      <w:r>
        <w:rPr>
          <w:rFonts w:ascii="Georgia"/>
        </w:rPr>
        <w:t>expires</w:t>
      </w:r>
      <w:r>
        <w:rPr>
          <w:rFonts w:ascii="Georgia"/>
          <w:spacing w:val="-4"/>
        </w:rPr>
        <w:t xml:space="preserve"> </w:t>
      </w:r>
      <w:r>
        <w:rPr>
          <w:rFonts w:ascii="Georgia"/>
        </w:rPr>
        <w:t>on</w:t>
      </w:r>
      <w:r>
        <w:rPr>
          <w:rFonts w:ascii="Georgia"/>
        </w:rPr>
        <w:tab/>
      </w:r>
      <w:r>
        <w:rPr>
          <w:rFonts w:ascii="Arial"/>
          <w:sz w:val="18"/>
        </w:rPr>
        <w:t>[date]</w:t>
      </w:r>
      <w:r>
        <w:rPr>
          <w:rFonts w:ascii="Georgia"/>
        </w:rPr>
        <w:t>.</w:t>
      </w:r>
    </w:p>
    <w:p w:rsidR="00646163" w:rsidRDefault="00646163" w:rsidP="0084564E">
      <w:pPr>
        <w:pStyle w:val="BodyText"/>
      </w:pPr>
    </w:p>
    <w:p w:rsidR="00646163" w:rsidRDefault="00646163" w:rsidP="0084564E">
      <w:pPr>
        <w:pStyle w:val="BodyText"/>
      </w:pPr>
    </w:p>
    <w:tbl>
      <w:tblPr>
        <w:tblW w:w="0" w:type="auto"/>
        <w:tblInd w:w="327" w:type="dxa"/>
        <w:tblLayout w:type="fixed"/>
        <w:tblCellMar>
          <w:left w:w="0" w:type="dxa"/>
          <w:right w:w="0" w:type="dxa"/>
        </w:tblCellMar>
        <w:tblLook w:val="01E0" w:firstRow="1" w:lastRow="1" w:firstColumn="1" w:lastColumn="1" w:noHBand="0" w:noVBand="0"/>
      </w:tblPr>
      <w:tblGrid>
        <w:gridCol w:w="4503"/>
        <w:gridCol w:w="284"/>
        <w:gridCol w:w="4511"/>
      </w:tblGrid>
      <w:tr w:rsidR="00646163" w:rsidTr="0084564E">
        <w:trPr>
          <w:trHeight w:val="265"/>
        </w:trPr>
        <w:tc>
          <w:tcPr>
            <w:tcW w:w="4503" w:type="dxa"/>
            <w:tcBorders>
              <w:top w:val="single" w:sz="4" w:space="0" w:color="000000"/>
            </w:tcBorders>
          </w:tcPr>
          <w:p w:rsidR="00646163" w:rsidRDefault="00646163" w:rsidP="0084564E">
            <w:pPr>
              <w:pStyle w:val="TableParagraph"/>
              <w:spacing w:before="59" w:line="187" w:lineRule="exact"/>
              <w:ind w:left="0"/>
              <w:rPr>
                <w:rFonts w:ascii="Arial"/>
                <w:sz w:val="18"/>
              </w:rPr>
            </w:pPr>
            <w:r>
              <w:rPr>
                <w:rFonts w:ascii="Arial"/>
                <w:sz w:val="18"/>
              </w:rPr>
              <w:t>Signature</w:t>
            </w:r>
          </w:p>
        </w:tc>
        <w:tc>
          <w:tcPr>
            <w:tcW w:w="284" w:type="dxa"/>
          </w:tcPr>
          <w:p w:rsidR="00646163" w:rsidRDefault="00646163" w:rsidP="0084564E">
            <w:pPr>
              <w:pStyle w:val="TableParagraph"/>
              <w:ind w:left="0"/>
              <w:rPr>
                <w:rFonts w:ascii="Times New Roman"/>
                <w:sz w:val="18"/>
              </w:rPr>
            </w:pPr>
          </w:p>
        </w:tc>
        <w:tc>
          <w:tcPr>
            <w:tcW w:w="4511" w:type="dxa"/>
            <w:tcBorders>
              <w:top w:val="single" w:sz="4" w:space="0" w:color="000000"/>
            </w:tcBorders>
          </w:tcPr>
          <w:p w:rsidR="00646163" w:rsidRDefault="00646163" w:rsidP="0084564E">
            <w:pPr>
              <w:pStyle w:val="TableParagraph"/>
              <w:spacing w:before="59" w:line="187" w:lineRule="exact"/>
              <w:ind w:left="-1"/>
              <w:rPr>
                <w:rFonts w:ascii="Arial"/>
                <w:sz w:val="18"/>
              </w:rPr>
            </w:pPr>
            <w:r>
              <w:rPr>
                <w:rFonts w:ascii="Arial"/>
                <w:sz w:val="18"/>
              </w:rPr>
              <w:t>Date</w:t>
            </w:r>
          </w:p>
        </w:tc>
      </w:tr>
    </w:tbl>
    <w:p w:rsidR="00646163" w:rsidRDefault="00646163" w:rsidP="00646163">
      <w:pPr>
        <w:spacing w:before="94"/>
        <w:ind w:left="1146"/>
        <w:rPr>
          <w:rFonts w:ascii="Arial"/>
          <w:b/>
          <w:sz w:val="18"/>
        </w:rPr>
      </w:pPr>
      <w:r>
        <w:rPr>
          <w:rFonts w:ascii="Arial"/>
          <w:b/>
          <w:sz w:val="18"/>
        </w:rPr>
        <w:t>[Medical practitioner]</w:t>
      </w:r>
    </w:p>
    <w:p w:rsidR="00646163" w:rsidRDefault="00646163" w:rsidP="00646163">
      <w:pPr>
        <w:spacing w:before="69"/>
        <w:ind w:left="1081"/>
        <w:rPr>
          <w:rFonts w:ascii="Arial"/>
          <w:sz w:val="18"/>
        </w:rPr>
      </w:pPr>
      <w:r>
        <w:rPr>
          <w:rFonts w:ascii="Arial"/>
          <w:sz w:val="18"/>
        </w:rPr>
        <w:t>[Specialist service]</w:t>
      </w:r>
    </w:p>
    <w:p w:rsidR="00646163" w:rsidRDefault="00646163" w:rsidP="0084564E">
      <w:pPr>
        <w:pStyle w:val="BodyText"/>
      </w:pPr>
    </w:p>
    <w:p w:rsidR="00646163" w:rsidRDefault="00646163" w:rsidP="00646163">
      <w:pPr>
        <w:pStyle w:val="Heading4"/>
        <w:tabs>
          <w:tab w:val="left" w:pos="886"/>
        </w:tabs>
      </w:pPr>
      <w:r>
        <w:t>cc.</w:t>
      </w:r>
      <w:r>
        <w:tab/>
        <w:t>[GP]</w:t>
      </w:r>
    </w:p>
    <w:p w:rsidR="00646163" w:rsidRDefault="00646163" w:rsidP="00646163">
      <w:pPr>
        <w:spacing w:before="23" w:line="264" w:lineRule="auto"/>
        <w:ind w:left="886" w:right="1529"/>
        <w:rPr>
          <w:rFonts w:ascii="Georgia"/>
        </w:rPr>
      </w:pPr>
      <w:r>
        <w:rPr>
          <w:rFonts w:ascii="Georgia"/>
        </w:rPr>
        <w:t xml:space="preserve">[Dispensing Pharmacy] </w:t>
      </w:r>
    </w:p>
    <w:p w:rsidR="00646163" w:rsidRDefault="00646163" w:rsidP="00646163">
      <w:pPr>
        <w:spacing w:before="23" w:line="264" w:lineRule="auto"/>
        <w:ind w:left="886" w:right="1529"/>
        <w:rPr>
          <w:rFonts w:ascii="Georgia"/>
        </w:rPr>
      </w:pPr>
      <w:r>
        <w:rPr>
          <w:rFonts w:ascii="Georgia"/>
        </w:rPr>
        <w:t>Consumer file</w:t>
      </w:r>
    </w:p>
    <w:p w:rsidR="00646163" w:rsidRDefault="00646163" w:rsidP="00646163">
      <w:pPr>
        <w:spacing w:line="264" w:lineRule="auto"/>
        <w:ind w:left="886" w:right="856"/>
        <w:rPr>
          <w:rFonts w:ascii="Georgia"/>
        </w:rPr>
      </w:pPr>
      <w:r>
        <w:rPr>
          <w:rFonts w:ascii="Georgia"/>
          <w:spacing w:val="-1"/>
        </w:rPr>
        <w:t>M</w:t>
      </w:r>
      <w:r>
        <w:rPr>
          <w:rFonts w:ascii="Georgia"/>
          <w:spacing w:val="-2"/>
        </w:rPr>
        <w:t>e</w:t>
      </w:r>
      <w:r>
        <w:rPr>
          <w:rFonts w:ascii="Georgia"/>
          <w:spacing w:val="-1"/>
        </w:rPr>
        <w:t>di</w:t>
      </w:r>
      <w:r>
        <w:rPr>
          <w:rFonts w:ascii="Georgia"/>
        </w:rPr>
        <w:t>ci</w:t>
      </w:r>
      <w:r>
        <w:rPr>
          <w:rFonts w:ascii="Georgia"/>
          <w:spacing w:val="-1"/>
        </w:rPr>
        <w:t>n</w:t>
      </w:r>
      <w:r>
        <w:rPr>
          <w:rFonts w:ascii="Georgia"/>
          <w:spacing w:val="-2"/>
        </w:rPr>
        <w:t>e</w:t>
      </w:r>
      <w:r>
        <w:rPr>
          <w:rFonts w:ascii="Georgia"/>
        </w:rPr>
        <w:t xml:space="preserve">s </w:t>
      </w:r>
      <w:r>
        <w:rPr>
          <w:rFonts w:ascii="Georgia"/>
          <w:spacing w:val="-1"/>
        </w:rPr>
        <w:t>C</w:t>
      </w:r>
      <w:r>
        <w:rPr>
          <w:rFonts w:ascii="Georgia"/>
        </w:rPr>
        <w:t>o</w:t>
      </w:r>
      <w:r>
        <w:rPr>
          <w:rFonts w:ascii="Georgia"/>
          <w:spacing w:val="-1"/>
        </w:rPr>
        <w:t>n</w:t>
      </w:r>
      <w:r>
        <w:rPr>
          <w:rFonts w:ascii="Georgia"/>
          <w:spacing w:val="-2"/>
        </w:rPr>
        <w:t>t</w:t>
      </w:r>
      <w:r>
        <w:rPr>
          <w:rFonts w:ascii="Georgia"/>
        </w:rPr>
        <w:t>ro</w:t>
      </w:r>
      <w:r>
        <w:rPr>
          <w:rFonts w:ascii="Georgia"/>
          <w:spacing w:val="-1"/>
        </w:rPr>
        <w:t>l</w:t>
      </w:r>
      <w:r>
        <w:rPr>
          <w:rFonts w:ascii="Georgia"/>
        </w:rPr>
        <w:t xml:space="preserve">, </w:t>
      </w:r>
      <w:r>
        <w:rPr>
          <w:rFonts w:ascii="Georgia"/>
          <w:spacing w:val="-4"/>
        </w:rPr>
        <w:t>M</w:t>
      </w:r>
      <w:r>
        <w:rPr>
          <w:rFonts w:ascii="Georgia"/>
        </w:rPr>
        <w:t>i</w:t>
      </w:r>
      <w:r>
        <w:rPr>
          <w:rFonts w:ascii="Georgia"/>
          <w:spacing w:val="-1"/>
        </w:rPr>
        <w:t>n</w:t>
      </w:r>
      <w:r>
        <w:rPr>
          <w:rFonts w:ascii="Georgia"/>
        </w:rPr>
        <w:t>is</w:t>
      </w:r>
      <w:r>
        <w:rPr>
          <w:rFonts w:ascii="Georgia"/>
          <w:spacing w:val="-1"/>
        </w:rPr>
        <w:t>t</w:t>
      </w:r>
      <w:r>
        <w:rPr>
          <w:rFonts w:ascii="Georgia"/>
          <w:spacing w:val="1"/>
        </w:rPr>
        <w:t>r</w:t>
      </w:r>
      <w:r>
        <w:rPr>
          <w:rFonts w:ascii="Georgia"/>
        </w:rPr>
        <w:t>y</w:t>
      </w:r>
      <w:r>
        <w:rPr>
          <w:rFonts w:ascii="Georgia"/>
          <w:spacing w:val="-4"/>
        </w:rPr>
        <w:t xml:space="preserve"> </w:t>
      </w:r>
      <w:r>
        <w:rPr>
          <w:rFonts w:ascii="Georgia"/>
        </w:rPr>
        <w:t>of H</w:t>
      </w:r>
      <w:r>
        <w:rPr>
          <w:rFonts w:ascii="Georgia"/>
          <w:spacing w:val="-2"/>
        </w:rPr>
        <w:t>e</w:t>
      </w:r>
      <w:r>
        <w:rPr>
          <w:rFonts w:ascii="Georgia"/>
          <w:spacing w:val="-1"/>
        </w:rPr>
        <w:t>alt</w:t>
      </w:r>
      <w:r>
        <w:rPr>
          <w:rFonts w:ascii="Georgia"/>
          <w:spacing w:val="1"/>
        </w:rPr>
        <w:t>h</w:t>
      </w:r>
      <w:r>
        <w:rPr>
          <w:rFonts w:ascii="Georgia"/>
        </w:rPr>
        <w:t>, PO</w:t>
      </w:r>
      <w:r>
        <w:rPr>
          <w:rFonts w:ascii="Georgia"/>
          <w:spacing w:val="-2"/>
        </w:rPr>
        <w:t xml:space="preserve"> </w:t>
      </w:r>
      <w:r>
        <w:rPr>
          <w:rFonts w:ascii="Georgia"/>
          <w:spacing w:val="-4"/>
        </w:rPr>
        <w:t>B</w:t>
      </w:r>
      <w:r>
        <w:rPr>
          <w:rFonts w:ascii="Georgia"/>
        </w:rPr>
        <w:t>ox</w:t>
      </w:r>
      <w:r>
        <w:rPr>
          <w:rFonts w:ascii="Georgia"/>
          <w:spacing w:val="-1"/>
        </w:rPr>
        <w:t xml:space="preserve"> </w:t>
      </w:r>
      <w:r>
        <w:rPr>
          <w:rFonts w:ascii="Georgia"/>
          <w:spacing w:val="-2"/>
        </w:rPr>
        <w:t>50</w:t>
      </w:r>
      <w:r>
        <w:rPr>
          <w:rFonts w:ascii="Georgia"/>
          <w:smallCaps/>
        </w:rPr>
        <w:t>1</w:t>
      </w:r>
      <w:r>
        <w:rPr>
          <w:rFonts w:ascii="Georgia"/>
        </w:rPr>
        <w:t>3,</w:t>
      </w:r>
      <w:r>
        <w:rPr>
          <w:rFonts w:ascii="Georgia"/>
          <w:spacing w:val="-2"/>
        </w:rPr>
        <w:t xml:space="preserve"> </w:t>
      </w:r>
      <w:r>
        <w:rPr>
          <w:rFonts w:ascii="Georgia"/>
        </w:rPr>
        <w:t>We</w:t>
      </w:r>
      <w:r>
        <w:rPr>
          <w:rFonts w:ascii="Georgia"/>
          <w:spacing w:val="-2"/>
        </w:rPr>
        <w:t>l</w:t>
      </w:r>
      <w:r>
        <w:rPr>
          <w:rFonts w:ascii="Georgia"/>
          <w:spacing w:val="-1"/>
        </w:rPr>
        <w:t>l</w:t>
      </w:r>
      <w:r>
        <w:rPr>
          <w:rFonts w:ascii="Georgia"/>
        </w:rPr>
        <w:t>i</w:t>
      </w:r>
      <w:r>
        <w:rPr>
          <w:rFonts w:ascii="Georgia"/>
          <w:spacing w:val="-1"/>
        </w:rPr>
        <w:t>ng</w:t>
      </w:r>
      <w:r>
        <w:rPr>
          <w:rFonts w:ascii="Georgia"/>
        </w:rPr>
        <w:t>ton</w:t>
      </w:r>
    </w:p>
    <w:p w:rsidR="00646163" w:rsidRDefault="00646163" w:rsidP="00646163">
      <w:pPr>
        <w:spacing w:line="264" w:lineRule="auto"/>
        <w:ind w:left="886" w:right="856"/>
        <w:rPr>
          <w:rFonts w:ascii="Georgia"/>
        </w:rPr>
      </w:pPr>
      <w:r>
        <w:rPr>
          <w:rFonts w:ascii="Georgia"/>
        </w:rPr>
        <w:t>(</w:t>
      </w:r>
      <w:hyperlink r:id="rId20">
        <w:r>
          <w:rPr>
            <w:rFonts w:ascii="Georgia"/>
          </w:rPr>
          <w:t>m</w:t>
        </w:r>
        <w:r>
          <w:rPr>
            <w:rFonts w:ascii="Georgia"/>
            <w:spacing w:val="-2"/>
          </w:rPr>
          <w:t>e</w:t>
        </w:r>
        <w:r>
          <w:rPr>
            <w:rFonts w:ascii="Georgia"/>
            <w:spacing w:val="-1"/>
          </w:rPr>
          <w:t>di</w:t>
        </w:r>
        <w:r>
          <w:rPr>
            <w:rFonts w:ascii="Georgia"/>
            <w:spacing w:val="-2"/>
          </w:rPr>
          <w:t>c</w:t>
        </w:r>
        <w:r>
          <w:rPr>
            <w:rFonts w:ascii="Georgia"/>
          </w:rPr>
          <w:t>i</w:t>
        </w:r>
        <w:r>
          <w:rPr>
            <w:rFonts w:ascii="Georgia"/>
            <w:spacing w:val="-1"/>
          </w:rPr>
          <w:t>n</w:t>
        </w:r>
        <w:r>
          <w:rPr>
            <w:rFonts w:ascii="Georgia"/>
            <w:spacing w:val="-2"/>
          </w:rPr>
          <w:t>e</w:t>
        </w:r>
        <w:r>
          <w:rPr>
            <w:rFonts w:ascii="Georgia"/>
            <w:spacing w:val="-1"/>
          </w:rPr>
          <w:t>s</w:t>
        </w:r>
        <w:r>
          <w:rPr>
            <w:rFonts w:ascii="Georgia"/>
          </w:rPr>
          <w:t>co</w:t>
        </w:r>
        <w:r>
          <w:rPr>
            <w:rFonts w:ascii="Georgia"/>
            <w:spacing w:val="-4"/>
          </w:rPr>
          <w:t>n</w:t>
        </w:r>
        <w:r>
          <w:rPr>
            <w:rFonts w:ascii="Georgia"/>
            <w:spacing w:val="-1"/>
          </w:rPr>
          <w:t>t</w:t>
        </w:r>
        <w:r>
          <w:rPr>
            <w:rFonts w:ascii="Georgia"/>
            <w:spacing w:val="-2"/>
          </w:rPr>
          <w:t>r</w:t>
        </w:r>
        <w:r>
          <w:rPr>
            <w:rFonts w:ascii="Georgia"/>
          </w:rPr>
          <w:t>o</w:t>
        </w:r>
        <w:r>
          <w:rPr>
            <w:rFonts w:ascii="Georgia"/>
            <w:spacing w:val="-1"/>
          </w:rPr>
          <w:t>l</w:t>
        </w:r>
        <w:r>
          <w:rPr>
            <w:rFonts w:ascii="Georgia"/>
            <w:spacing w:val="-2"/>
          </w:rPr>
          <w:t>@</w:t>
        </w:r>
        <w:r>
          <w:rPr>
            <w:rFonts w:ascii="Georgia"/>
          </w:rPr>
          <w:t>m</w:t>
        </w:r>
        <w:r>
          <w:rPr>
            <w:rFonts w:ascii="Georgia"/>
            <w:spacing w:val="-2"/>
          </w:rPr>
          <w:t>oh</w:t>
        </w:r>
        <w:r>
          <w:rPr>
            <w:rFonts w:ascii="Georgia"/>
          </w:rPr>
          <w:t>.g</w:t>
        </w:r>
        <w:r>
          <w:rPr>
            <w:rFonts w:ascii="Georgia"/>
            <w:spacing w:val="-2"/>
          </w:rPr>
          <w:t>o</w:t>
        </w:r>
        <w:r>
          <w:rPr>
            <w:rFonts w:ascii="Georgia"/>
          </w:rPr>
          <w:t>v</w:t>
        </w:r>
        <w:r>
          <w:rPr>
            <w:rFonts w:ascii="Georgia"/>
            <w:spacing w:val="1"/>
          </w:rPr>
          <w:t>t</w:t>
        </w:r>
        <w:r>
          <w:rPr>
            <w:rFonts w:ascii="Georgia"/>
          </w:rPr>
          <w:t>.n</w:t>
        </w:r>
        <w:r>
          <w:rPr>
            <w:rFonts w:ascii="Georgia"/>
            <w:spacing w:val="-1"/>
          </w:rPr>
          <w:t>z</w:t>
        </w:r>
      </w:hyperlink>
      <w:r>
        <w:rPr>
          <w:rFonts w:ascii="Georgia"/>
        </w:rPr>
        <w:t>)</w:t>
      </w:r>
    </w:p>
    <w:p w:rsidR="00B538B2" w:rsidRPr="00FB61E2" w:rsidRDefault="00B538B2" w:rsidP="0084564E">
      <w:pPr>
        <w:pStyle w:val="BodyText"/>
      </w:pPr>
    </w:p>
    <w:p w:rsidR="00B538B2" w:rsidRPr="00FB61E2" w:rsidRDefault="00B538B2" w:rsidP="0084564E">
      <w:pPr>
        <w:pStyle w:val="BodyText"/>
      </w:pPr>
    </w:p>
    <w:p w:rsidR="0049599F" w:rsidRDefault="0049599F">
      <w:r>
        <w:br w:type="page"/>
      </w:r>
    </w:p>
    <w:p w:rsidR="00B538B2" w:rsidRPr="00FB61E2" w:rsidRDefault="00B538B2" w:rsidP="00FB61E2">
      <w:pPr>
        <w:tabs>
          <w:tab w:val="left" w:pos="426"/>
        </w:tabs>
        <w:ind w:right="-31"/>
      </w:pPr>
      <w:r w:rsidRPr="00FB61E2">
        <w:lastRenderedPageBreak/>
        <w:t>Example</w:t>
      </w:r>
    </w:p>
    <w:p w:rsidR="00B538B2" w:rsidRPr="00FB61E2" w:rsidRDefault="00B538B2" w:rsidP="0084564E">
      <w:pPr>
        <w:pStyle w:val="BodyText"/>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529"/>
      </w:tblGrid>
      <w:tr w:rsidR="00B538B2" w:rsidRPr="00FB61E2" w:rsidTr="00E46537">
        <w:trPr>
          <w:trHeight w:val="1432"/>
        </w:trPr>
        <w:tc>
          <w:tcPr>
            <w:tcW w:w="3829" w:type="dxa"/>
          </w:tcPr>
          <w:p w:rsidR="00B538B2" w:rsidRPr="00FB61E2" w:rsidRDefault="00B538B2" w:rsidP="00FB61E2">
            <w:pPr>
              <w:pStyle w:val="TableParagraph"/>
              <w:tabs>
                <w:tab w:val="left" w:pos="426"/>
              </w:tabs>
              <w:spacing w:before="59"/>
              <w:ind w:left="0" w:right="-31"/>
              <w:rPr>
                <w:sz w:val="18"/>
              </w:rPr>
            </w:pPr>
            <w:r w:rsidRPr="00FB61E2">
              <w:rPr>
                <w:sz w:val="18"/>
              </w:rPr>
              <w:t>Specify general or particular conditions of authority including, where relevant:</w:t>
            </w:r>
          </w:p>
          <w:p w:rsidR="00B538B2" w:rsidRPr="00FB61E2" w:rsidRDefault="00B538B2" w:rsidP="00646163">
            <w:pPr>
              <w:pStyle w:val="TableParagraph"/>
              <w:numPr>
                <w:ilvl w:val="0"/>
                <w:numId w:val="13"/>
              </w:numPr>
              <w:tabs>
                <w:tab w:val="left" w:pos="390"/>
                <w:tab w:val="left" w:pos="391"/>
                <w:tab w:val="left" w:pos="426"/>
              </w:tabs>
              <w:spacing w:before="56"/>
              <w:ind w:right="-31"/>
              <w:rPr>
                <w:sz w:val="18"/>
              </w:rPr>
            </w:pPr>
            <w:r w:rsidRPr="00FB61E2">
              <w:rPr>
                <w:sz w:val="18"/>
              </w:rPr>
              <w:t>the particular controlled</w:t>
            </w:r>
            <w:r w:rsidRPr="00FB61E2">
              <w:rPr>
                <w:spacing w:val="-6"/>
                <w:sz w:val="18"/>
              </w:rPr>
              <w:t xml:space="preserve"> </w:t>
            </w:r>
            <w:r w:rsidRPr="00FB61E2">
              <w:rPr>
                <w:sz w:val="18"/>
              </w:rPr>
              <w:t>drug</w:t>
            </w:r>
          </w:p>
          <w:p w:rsidR="00B538B2" w:rsidRPr="00FB61E2" w:rsidRDefault="00B538B2" w:rsidP="00646163">
            <w:pPr>
              <w:pStyle w:val="TableParagraph"/>
              <w:numPr>
                <w:ilvl w:val="0"/>
                <w:numId w:val="13"/>
              </w:numPr>
              <w:tabs>
                <w:tab w:val="left" w:pos="390"/>
                <w:tab w:val="left" w:pos="391"/>
                <w:tab w:val="left" w:pos="426"/>
              </w:tabs>
              <w:spacing w:before="79"/>
              <w:ind w:right="-31"/>
              <w:rPr>
                <w:sz w:val="18"/>
              </w:rPr>
            </w:pPr>
            <w:r w:rsidRPr="00FB61E2">
              <w:rPr>
                <w:sz w:val="18"/>
              </w:rPr>
              <w:t>consume of</w:t>
            </w:r>
            <w:r w:rsidRPr="00FB61E2">
              <w:rPr>
                <w:spacing w:val="-3"/>
                <w:sz w:val="18"/>
              </w:rPr>
              <w:t xml:space="preserve"> </w:t>
            </w:r>
            <w:r w:rsidRPr="00FB61E2">
              <w:rPr>
                <w:sz w:val="18"/>
              </w:rPr>
              <w:t>premises</w:t>
            </w:r>
          </w:p>
          <w:p w:rsidR="00B538B2" w:rsidRPr="00FB61E2" w:rsidRDefault="00B538B2" w:rsidP="00646163">
            <w:pPr>
              <w:pStyle w:val="TableParagraph"/>
              <w:numPr>
                <w:ilvl w:val="0"/>
                <w:numId w:val="13"/>
              </w:numPr>
              <w:tabs>
                <w:tab w:val="left" w:pos="390"/>
                <w:tab w:val="left" w:pos="391"/>
                <w:tab w:val="left" w:pos="426"/>
              </w:tabs>
              <w:spacing w:before="80"/>
              <w:ind w:right="-31"/>
              <w:rPr>
                <w:sz w:val="18"/>
              </w:rPr>
            </w:pPr>
            <w:r w:rsidRPr="00FB61E2">
              <w:rPr>
                <w:sz w:val="18"/>
              </w:rPr>
              <w:t>takeaway</w:t>
            </w:r>
            <w:r w:rsidRPr="00FB61E2">
              <w:rPr>
                <w:spacing w:val="-3"/>
                <w:sz w:val="18"/>
              </w:rPr>
              <w:t xml:space="preserve"> </w:t>
            </w:r>
            <w:r w:rsidRPr="00FB61E2">
              <w:rPr>
                <w:sz w:val="18"/>
              </w:rPr>
              <w:t>dose(s)</w:t>
            </w:r>
          </w:p>
        </w:tc>
        <w:tc>
          <w:tcPr>
            <w:tcW w:w="5529" w:type="dxa"/>
          </w:tcPr>
          <w:p w:rsidR="00B538B2" w:rsidRPr="00FB61E2" w:rsidRDefault="00B538B2" w:rsidP="00FB61E2">
            <w:pPr>
              <w:pStyle w:val="TableParagraph"/>
              <w:tabs>
                <w:tab w:val="left" w:pos="426"/>
              </w:tabs>
              <w:ind w:left="0" w:right="-31"/>
              <w:rPr>
                <w:sz w:val="20"/>
              </w:rPr>
            </w:pPr>
          </w:p>
          <w:p w:rsidR="00B538B2" w:rsidRPr="00FB61E2" w:rsidRDefault="00B538B2" w:rsidP="00FB61E2">
            <w:pPr>
              <w:pStyle w:val="TableParagraph"/>
              <w:tabs>
                <w:tab w:val="left" w:pos="426"/>
              </w:tabs>
              <w:spacing w:before="9"/>
              <w:ind w:left="0" w:right="-31"/>
              <w:rPr>
                <w:sz w:val="26"/>
              </w:rPr>
            </w:pPr>
          </w:p>
          <w:p w:rsidR="00B538B2" w:rsidRPr="00FB61E2" w:rsidRDefault="00B538B2" w:rsidP="00FB61E2">
            <w:pPr>
              <w:pStyle w:val="TableParagraph"/>
              <w:tabs>
                <w:tab w:val="left" w:pos="426"/>
              </w:tabs>
              <w:ind w:left="0" w:right="-31"/>
              <w:rPr>
                <w:sz w:val="18"/>
              </w:rPr>
            </w:pPr>
            <w:r w:rsidRPr="00FB61E2">
              <w:rPr>
                <w:sz w:val="18"/>
              </w:rPr>
              <w:t>Methadone 70 mg daily</w:t>
            </w:r>
          </w:p>
          <w:p w:rsidR="00B538B2" w:rsidRPr="00FB61E2" w:rsidRDefault="00B538B2" w:rsidP="00FB61E2">
            <w:pPr>
              <w:pStyle w:val="TableParagraph"/>
              <w:tabs>
                <w:tab w:val="left" w:pos="426"/>
              </w:tabs>
              <w:spacing w:before="62" w:line="309" w:lineRule="auto"/>
              <w:ind w:left="0" w:right="-31"/>
              <w:rPr>
                <w:sz w:val="18"/>
              </w:rPr>
            </w:pPr>
            <w:r w:rsidRPr="00FB61E2">
              <w:rPr>
                <w:sz w:val="18"/>
              </w:rPr>
              <w:t>Monday/Wednesday/Friday at Radius Care Pharmacy Tuesday/Thursday/Saturday and Sunday</w:t>
            </w:r>
          </w:p>
        </w:tc>
      </w:tr>
    </w:tbl>
    <w:p w:rsidR="00B15430" w:rsidRPr="00FB61E2" w:rsidRDefault="00B15430" w:rsidP="0084564E">
      <w:pPr>
        <w:pStyle w:val="BodyText"/>
      </w:pPr>
    </w:p>
    <w:sectPr w:rsidR="00B15430" w:rsidRPr="00FB61E2" w:rsidSect="00884E53">
      <w:pgSz w:w="11907" w:h="16839" w:code="9"/>
      <w:pgMar w:top="1500" w:right="960" w:bottom="851" w:left="1480" w:header="0" w:footer="5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62" w:rsidRDefault="000C5362">
      <w:r>
        <w:separator/>
      </w:r>
    </w:p>
  </w:endnote>
  <w:endnote w:type="continuationSeparator" w:id="0">
    <w:p w:rsidR="000C5362" w:rsidRDefault="000C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2" w:rsidRPr="000123DE" w:rsidRDefault="000C5362" w:rsidP="000123DE">
    <w:pPr>
      <w:pStyle w:val="BodyText"/>
      <w:jc w:val="right"/>
      <w:rPr>
        <w:b/>
        <w:sz w:val="16"/>
      </w:rPr>
    </w:pPr>
    <w:r w:rsidRPr="000123DE">
      <w:rPr>
        <w:b/>
        <w:sz w:val="16"/>
      </w:rPr>
      <w:t xml:space="preserve">Page </w:t>
    </w:r>
    <w:r w:rsidRPr="000123DE">
      <w:rPr>
        <w:b/>
        <w:sz w:val="16"/>
      </w:rPr>
      <w:fldChar w:fldCharType="begin"/>
    </w:r>
    <w:r w:rsidRPr="000123DE">
      <w:rPr>
        <w:b/>
        <w:sz w:val="16"/>
      </w:rPr>
      <w:instrText xml:space="preserve"> PAGE   \* MERGEFORMAT </w:instrText>
    </w:r>
    <w:r w:rsidRPr="000123DE">
      <w:rPr>
        <w:b/>
        <w:sz w:val="16"/>
      </w:rPr>
      <w:fldChar w:fldCharType="separate"/>
    </w:r>
    <w:r w:rsidR="00704CA5">
      <w:rPr>
        <w:b/>
        <w:noProof/>
        <w:sz w:val="16"/>
      </w:rPr>
      <w:t>35</w:t>
    </w:r>
    <w:r w:rsidRPr="000123DE">
      <w:rPr>
        <w:b/>
        <w:noProof/>
        <w:sz w:val="16"/>
      </w:rPr>
      <w:fldChar w:fldCharType="end"/>
    </w:r>
    <w:r>
      <w:rPr>
        <w:b/>
        <w:noProof/>
        <w:sz w:val="16"/>
      </w:rPr>
      <w:t xml:space="preserve"> of 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62" w:rsidRDefault="000C5362">
      <w:r>
        <w:separator/>
      </w:r>
    </w:p>
  </w:footnote>
  <w:footnote w:type="continuationSeparator" w:id="0">
    <w:p w:rsidR="000C5362" w:rsidRDefault="000C5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3CB"/>
    <w:multiLevelType w:val="hybridMultilevel"/>
    <w:tmpl w:val="F8D6F5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E03CEF"/>
    <w:multiLevelType w:val="hybridMultilevel"/>
    <w:tmpl w:val="C7D857CE"/>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2">
    <w:nsid w:val="05C04504"/>
    <w:multiLevelType w:val="hybridMultilevel"/>
    <w:tmpl w:val="DD00E6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94E2875"/>
    <w:multiLevelType w:val="hybridMultilevel"/>
    <w:tmpl w:val="843A15D6"/>
    <w:lvl w:ilvl="0" w:tplc="39060F72">
      <w:numFmt w:val="bullet"/>
      <w:lvlText w:val=""/>
      <w:lvlJc w:val="left"/>
      <w:pPr>
        <w:ind w:left="390" w:hanging="284"/>
      </w:pPr>
      <w:rPr>
        <w:rFonts w:ascii="Symbol" w:eastAsia="Symbol" w:hAnsi="Symbol" w:cs="Symbol" w:hint="default"/>
        <w:w w:val="100"/>
        <w:sz w:val="18"/>
        <w:szCs w:val="18"/>
        <w:lang w:val="en-US" w:eastAsia="en-US" w:bidi="en-US"/>
      </w:rPr>
    </w:lvl>
    <w:lvl w:ilvl="1" w:tplc="E0FE0D5E">
      <w:numFmt w:val="bullet"/>
      <w:lvlText w:val="•"/>
      <w:lvlJc w:val="left"/>
      <w:pPr>
        <w:ind w:left="741" w:hanging="284"/>
      </w:pPr>
      <w:rPr>
        <w:rFonts w:hint="default"/>
        <w:lang w:val="en-US" w:eastAsia="en-US" w:bidi="en-US"/>
      </w:rPr>
    </w:lvl>
    <w:lvl w:ilvl="2" w:tplc="2062958A">
      <w:numFmt w:val="bullet"/>
      <w:lvlText w:val="•"/>
      <w:lvlJc w:val="left"/>
      <w:pPr>
        <w:ind w:left="1083" w:hanging="284"/>
      </w:pPr>
      <w:rPr>
        <w:rFonts w:hint="default"/>
        <w:lang w:val="en-US" w:eastAsia="en-US" w:bidi="en-US"/>
      </w:rPr>
    </w:lvl>
    <w:lvl w:ilvl="3" w:tplc="6EB460C6">
      <w:numFmt w:val="bullet"/>
      <w:lvlText w:val="•"/>
      <w:lvlJc w:val="left"/>
      <w:pPr>
        <w:ind w:left="1425" w:hanging="284"/>
      </w:pPr>
      <w:rPr>
        <w:rFonts w:hint="default"/>
        <w:lang w:val="en-US" w:eastAsia="en-US" w:bidi="en-US"/>
      </w:rPr>
    </w:lvl>
    <w:lvl w:ilvl="4" w:tplc="EF7ACD28">
      <w:numFmt w:val="bullet"/>
      <w:lvlText w:val="•"/>
      <w:lvlJc w:val="left"/>
      <w:pPr>
        <w:ind w:left="1767" w:hanging="284"/>
      </w:pPr>
      <w:rPr>
        <w:rFonts w:hint="default"/>
        <w:lang w:val="en-US" w:eastAsia="en-US" w:bidi="en-US"/>
      </w:rPr>
    </w:lvl>
    <w:lvl w:ilvl="5" w:tplc="312A9870">
      <w:numFmt w:val="bullet"/>
      <w:lvlText w:val="•"/>
      <w:lvlJc w:val="left"/>
      <w:pPr>
        <w:ind w:left="2109" w:hanging="284"/>
      </w:pPr>
      <w:rPr>
        <w:rFonts w:hint="default"/>
        <w:lang w:val="en-US" w:eastAsia="en-US" w:bidi="en-US"/>
      </w:rPr>
    </w:lvl>
    <w:lvl w:ilvl="6" w:tplc="B0B47478">
      <w:numFmt w:val="bullet"/>
      <w:lvlText w:val="•"/>
      <w:lvlJc w:val="left"/>
      <w:pPr>
        <w:ind w:left="2451" w:hanging="284"/>
      </w:pPr>
      <w:rPr>
        <w:rFonts w:hint="default"/>
        <w:lang w:val="en-US" w:eastAsia="en-US" w:bidi="en-US"/>
      </w:rPr>
    </w:lvl>
    <w:lvl w:ilvl="7" w:tplc="92A0AAB2">
      <w:numFmt w:val="bullet"/>
      <w:lvlText w:val="•"/>
      <w:lvlJc w:val="left"/>
      <w:pPr>
        <w:ind w:left="2793" w:hanging="284"/>
      </w:pPr>
      <w:rPr>
        <w:rFonts w:hint="default"/>
        <w:lang w:val="en-US" w:eastAsia="en-US" w:bidi="en-US"/>
      </w:rPr>
    </w:lvl>
    <w:lvl w:ilvl="8" w:tplc="F4F4B7DE">
      <w:numFmt w:val="bullet"/>
      <w:lvlText w:val="•"/>
      <w:lvlJc w:val="left"/>
      <w:pPr>
        <w:ind w:left="3135" w:hanging="284"/>
      </w:pPr>
      <w:rPr>
        <w:rFonts w:hint="default"/>
        <w:lang w:val="en-US" w:eastAsia="en-US" w:bidi="en-US"/>
      </w:rPr>
    </w:lvl>
  </w:abstractNum>
  <w:abstractNum w:abstractNumId="4">
    <w:nsid w:val="1DB26657"/>
    <w:multiLevelType w:val="hybridMultilevel"/>
    <w:tmpl w:val="E5B632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EB3680B"/>
    <w:multiLevelType w:val="hybridMultilevel"/>
    <w:tmpl w:val="6F8A63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4005E0B"/>
    <w:multiLevelType w:val="hybridMultilevel"/>
    <w:tmpl w:val="449099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B077815"/>
    <w:multiLevelType w:val="hybridMultilevel"/>
    <w:tmpl w:val="182E19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D2D5EC2"/>
    <w:multiLevelType w:val="hybridMultilevel"/>
    <w:tmpl w:val="FC5625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302402A0"/>
    <w:multiLevelType w:val="hybridMultilevel"/>
    <w:tmpl w:val="BE369B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4ED2E8C"/>
    <w:multiLevelType w:val="hybridMultilevel"/>
    <w:tmpl w:val="FE5238E4"/>
    <w:lvl w:ilvl="0" w:tplc="E65C0F2E">
      <w:numFmt w:val="bullet"/>
      <w:lvlText w:val=""/>
      <w:lvlJc w:val="left"/>
      <w:pPr>
        <w:ind w:left="925" w:hanging="360"/>
      </w:pPr>
      <w:rPr>
        <w:rFonts w:ascii="Wingdings" w:eastAsia="Wingdings" w:hAnsi="Wingdings" w:cs="Wingdings" w:hint="default"/>
        <w:w w:val="100"/>
        <w:sz w:val="24"/>
        <w:szCs w:val="24"/>
        <w:lang w:val="en-US" w:eastAsia="en-US" w:bidi="en-US"/>
      </w:rPr>
    </w:lvl>
    <w:lvl w:ilvl="1" w:tplc="A38CD1DE">
      <w:numFmt w:val="bullet"/>
      <w:lvlText w:val="•"/>
      <w:lvlJc w:val="left"/>
      <w:pPr>
        <w:ind w:left="1500" w:hanging="360"/>
      </w:pPr>
      <w:rPr>
        <w:rFonts w:hint="default"/>
        <w:lang w:val="en-US" w:eastAsia="en-US" w:bidi="en-US"/>
      </w:rPr>
    </w:lvl>
    <w:lvl w:ilvl="2" w:tplc="DBB2C152">
      <w:numFmt w:val="bullet"/>
      <w:lvlText w:val="•"/>
      <w:lvlJc w:val="left"/>
      <w:pPr>
        <w:ind w:left="2081" w:hanging="360"/>
      </w:pPr>
      <w:rPr>
        <w:rFonts w:hint="default"/>
        <w:lang w:val="en-US" w:eastAsia="en-US" w:bidi="en-US"/>
      </w:rPr>
    </w:lvl>
    <w:lvl w:ilvl="3" w:tplc="EF7C0360">
      <w:numFmt w:val="bullet"/>
      <w:lvlText w:val="•"/>
      <w:lvlJc w:val="left"/>
      <w:pPr>
        <w:ind w:left="2662" w:hanging="360"/>
      </w:pPr>
      <w:rPr>
        <w:rFonts w:hint="default"/>
        <w:lang w:val="en-US" w:eastAsia="en-US" w:bidi="en-US"/>
      </w:rPr>
    </w:lvl>
    <w:lvl w:ilvl="4" w:tplc="DF041C1E">
      <w:numFmt w:val="bullet"/>
      <w:lvlText w:val="•"/>
      <w:lvlJc w:val="left"/>
      <w:pPr>
        <w:ind w:left="3242" w:hanging="360"/>
      </w:pPr>
      <w:rPr>
        <w:rFonts w:hint="default"/>
        <w:lang w:val="en-US" w:eastAsia="en-US" w:bidi="en-US"/>
      </w:rPr>
    </w:lvl>
    <w:lvl w:ilvl="5" w:tplc="19C89682">
      <w:numFmt w:val="bullet"/>
      <w:lvlText w:val="•"/>
      <w:lvlJc w:val="left"/>
      <w:pPr>
        <w:ind w:left="3823" w:hanging="360"/>
      </w:pPr>
      <w:rPr>
        <w:rFonts w:hint="default"/>
        <w:lang w:val="en-US" w:eastAsia="en-US" w:bidi="en-US"/>
      </w:rPr>
    </w:lvl>
    <w:lvl w:ilvl="6" w:tplc="9FE48100">
      <w:numFmt w:val="bullet"/>
      <w:lvlText w:val="•"/>
      <w:lvlJc w:val="left"/>
      <w:pPr>
        <w:ind w:left="4404" w:hanging="360"/>
      </w:pPr>
      <w:rPr>
        <w:rFonts w:hint="default"/>
        <w:lang w:val="en-US" w:eastAsia="en-US" w:bidi="en-US"/>
      </w:rPr>
    </w:lvl>
    <w:lvl w:ilvl="7" w:tplc="7CDC8C9C">
      <w:numFmt w:val="bullet"/>
      <w:lvlText w:val="•"/>
      <w:lvlJc w:val="left"/>
      <w:pPr>
        <w:ind w:left="4984" w:hanging="360"/>
      </w:pPr>
      <w:rPr>
        <w:rFonts w:hint="default"/>
        <w:lang w:val="en-US" w:eastAsia="en-US" w:bidi="en-US"/>
      </w:rPr>
    </w:lvl>
    <w:lvl w:ilvl="8" w:tplc="A8F67D12">
      <w:numFmt w:val="bullet"/>
      <w:lvlText w:val="•"/>
      <w:lvlJc w:val="left"/>
      <w:pPr>
        <w:ind w:left="5565" w:hanging="360"/>
      </w:pPr>
      <w:rPr>
        <w:rFonts w:hint="default"/>
        <w:lang w:val="en-US" w:eastAsia="en-US" w:bidi="en-US"/>
      </w:rPr>
    </w:lvl>
  </w:abstractNum>
  <w:abstractNum w:abstractNumId="11">
    <w:nsid w:val="37241F85"/>
    <w:multiLevelType w:val="hybridMultilevel"/>
    <w:tmpl w:val="E0BE5B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386A7DA5"/>
    <w:multiLevelType w:val="hybridMultilevel"/>
    <w:tmpl w:val="E23239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ECF3A35"/>
    <w:multiLevelType w:val="hybridMultilevel"/>
    <w:tmpl w:val="723841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14E0AC4"/>
    <w:multiLevelType w:val="hybridMultilevel"/>
    <w:tmpl w:val="53401C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3E603DB"/>
    <w:multiLevelType w:val="hybridMultilevel"/>
    <w:tmpl w:val="2B26DC84"/>
    <w:lvl w:ilvl="0" w:tplc="5A06EBFE">
      <w:numFmt w:val="bullet"/>
      <w:lvlText w:val=""/>
      <w:lvlJc w:val="left"/>
      <w:pPr>
        <w:ind w:left="925" w:hanging="360"/>
      </w:pPr>
      <w:rPr>
        <w:rFonts w:ascii="Wingdings" w:eastAsia="Wingdings" w:hAnsi="Wingdings" w:cs="Wingdings" w:hint="default"/>
        <w:w w:val="100"/>
        <w:sz w:val="24"/>
        <w:szCs w:val="24"/>
        <w:lang w:val="en-US" w:eastAsia="en-US" w:bidi="en-US"/>
      </w:rPr>
    </w:lvl>
    <w:lvl w:ilvl="1" w:tplc="0D4A4482">
      <w:numFmt w:val="bullet"/>
      <w:lvlText w:val="•"/>
      <w:lvlJc w:val="left"/>
      <w:pPr>
        <w:ind w:left="1500" w:hanging="360"/>
      </w:pPr>
      <w:rPr>
        <w:rFonts w:hint="default"/>
        <w:lang w:val="en-US" w:eastAsia="en-US" w:bidi="en-US"/>
      </w:rPr>
    </w:lvl>
    <w:lvl w:ilvl="2" w:tplc="A7EED648">
      <w:numFmt w:val="bullet"/>
      <w:lvlText w:val="•"/>
      <w:lvlJc w:val="left"/>
      <w:pPr>
        <w:ind w:left="2081" w:hanging="360"/>
      </w:pPr>
      <w:rPr>
        <w:rFonts w:hint="default"/>
        <w:lang w:val="en-US" w:eastAsia="en-US" w:bidi="en-US"/>
      </w:rPr>
    </w:lvl>
    <w:lvl w:ilvl="3" w:tplc="2D429556">
      <w:numFmt w:val="bullet"/>
      <w:lvlText w:val="•"/>
      <w:lvlJc w:val="left"/>
      <w:pPr>
        <w:ind w:left="2662" w:hanging="360"/>
      </w:pPr>
      <w:rPr>
        <w:rFonts w:hint="default"/>
        <w:lang w:val="en-US" w:eastAsia="en-US" w:bidi="en-US"/>
      </w:rPr>
    </w:lvl>
    <w:lvl w:ilvl="4" w:tplc="9C341A14">
      <w:numFmt w:val="bullet"/>
      <w:lvlText w:val="•"/>
      <w:lvlJc w:val="left"/>
      <w:pPr>
        <w:ind w:left="3242" w:hanging="360"/>
      </w:pPr>
      <w:rPr>
        <w:rFonts w:hint="default"/>
        <w:lang w:val="en-US" w:eastAsia="en-US" w:bidi="en-US"/>
      </w:rPr>
    </w:lvl>
    <w:lvl w:ilvl="5" w:tplc="CB283F34">
      <w:numFmt w:val="bullet"/>
      <w:lvlText w:val="•"/>
      <w:lvlJc w:val="left"/>
      <w:pPr>
        <w:ind w:left="3823" w:hanging="360"/>
      </w:pPr>
      <w:rPr>
        <w:rFonts w:hint="default"/>
        <w:lang w:val="en-US" w:eastAsia="en-US" w:bidi="en-US"/>
      </w:rPr>
    </w:lvl>
    <w:lvl w:ilvl="6" w:tplc="30F69CAE">
      <w:numFmt w:val="bullet"/>
      <w:lvlText w:val="•"/>
      <w:lvlJc w:val="left"/>
      <w:pPr>
        <w:ind w:left="4404" w:hanging="360"/>
      </w:pPr>
      <w:rPr>
        <w:rFonts w:hint="default"/>
        <w:lang w:val="en-US" w:eastAsia="en-US" w:bidi="en-US"/>
      </w:rPr>
    </w:lvl>
    <w:lvl w:ilvl="7" w:tplc="4EAC7DFC">
      <w:numFmt w:val="bullet"/>
      <w:lvlText w:val="•"/>
      <w:lvlJc w:val="left"/>
      <w:pPr>
        <w:ind w:left="4984" w:hanging="360"/>
      </w:pPr>
      <w:rPr>
        <w:rFonts w:hint="default"/>
        <w:lang w:val="en-US" w:eastAsia="en-US" w:bidi="en-US"/>
      </w:rPr>
    </w:lvl>
    <w:lvl w:ilvl="8" w:tplc="B546DC1A">
      <w:numFmt w:val="bullet"/>
      <w:lvlText w:val="•"/>
      <w:lvlJc w:val="left"/>
      <w:pPr>
        <w:ind w:left="5565" w:hanging="360"/>
      </w:pPr>
      <w:rPr>
        <w:rFonts w:hint="default"/>
        <w:lang w:val="en-US" w:eastAsia="en-US" w:bidi="en-US"/>
      </w:rPr>
    </w:lvl>
  </w:abstractNum>
  <w:abstractNum w:abstractNumId="16">
    <w:nsid w:val="453C57BD"/>
    <w:multiLevelType w:val="hybridMultilevel"/>
    <w:tmpl w:val="A17EDB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5A91BAB"/>
    <w:multiLevelType w:val="hybridMultilevel"/>
    <w:tmpl w:val="313E92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9631BF6"/>
    <w:multiLevelType w:val="hybridMultilevel"/>
    <w:tmpl w:val="D9120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1277F89"/>
    <w:multiLevelType w:val="hybridMultilevel"/>
    <w:tmpl w:val="F9B43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53E83270"/>
    <w:multiLevelType w:val="hybridMultilevel"/>
    <w:tmpl w:val="453222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6FE2206"/>
    <w:multiLevelType w:val="hybridMultilevel"/>
    <w:tmpl w:val="0278F1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8F27D30"/>
    <w:multiLevelType w:val="hybridMultilevel"/>
    <w:tmpl w:val="F0AEEB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ACD4378"/>
    <w:multiLevelType w:val="hybridMultilevel"/>
    <w:tmpl w:val="356A7682"/>
    <w:lvl w:ilvl="0" w:tplc="BFB64DE6">
      <w:start w:val="1"/>
      <w:numFmt w:val="decimal"/>
      <w:lvlText w:val="%1."/>
      <w:lvlJc w:val="left"/>
      <w:pPr>
        <w:ind w:left="1028" w:hanging="425"/>
      </w:pPr>
      <w:rPr>
        <w:rFonts w:ascii="Verdana" w:eastAsia="Verdana" w:hAnsi="Verdana" w:cs="Verdana" w:hint="default"/>
        <w:w w:val="99"/>
        <w:sz w:val="20"/>
        <w:szCs w:val="20"/>
        <w:lang w:val="en-US" w:eastAsia="en-US" w:bidi="en-US"/>
      </w:rPr>
    </w:lvl>
    <w:lvl w:ilvl="1" w:tplc="CF9E945E">
      <w:numFmt w:val="bullet"/>
      <w:lvlText w:val="•"/>
      <w:lvlJc w:val="left"/>
      <w:pPr>
        <w:ind w:left="1898" w:hanging="425"/>
      </w:pPr>
      <w:rPr>
        <w:rFonts w:hint="default"/>
        <w:lang w:val="en-US" w:eastAsia="en-US" w:bidi="en-US"/>
      </w:rPr>
    </w:lvl>
    <w:lvl w:ilvl="2" w:tplc="413047C6">
      <w:numFmt w:val="bullet"/>
      <w:lvlText w:val="•"/>
      <w:lvlJc w:val="left"/>
      <w:pPr>
        <w:ind w:left="2776" w:hanging="425"/>
      </w:pPr>
      <w:rPr>
        <w:rFonts w:hint="default"/>
        <w:lang w:val="en-US" w:eastAsia="en-US" w:bidi="en-US"/>
      </w:rPr>
    </w:lvl>
    <w:lvl w:ilvl="3" w:tplc="D0C0005A">
      <w:numFmt w:val="bullet"/>
      <w:lvlText w:val="•"/>
      <w:lvlJc w:val="left"/>
      <w:pPr>
        <w:ind w:left="3654" w:hanging="425"/>
      </w:pPr>
      <w:rPr>
        <w:rFonts w:hint="default"/>
        <w:lang w:val="en-US" w:eastAsia="en-US" w:bidi="en-US"/>
      </w:rPr>
    </w:lvl>
    <w:lvl w:ilvl="4" w:tplc="D88030CC">
      <w:numFmt w:val="bullet"/>
      <w:lvlText w:val="•"/>
      <w:lvlJc w:val="left"/>
      <w:pPr>
        <w:ind w:left="4532" w:hanging="425"/>
      </w:pPr>
      <w:rPr>
        <w:rFonts w:hint="default"/>
        <w:lang w:val="en-US" w:eastAsia="en-US" w:bidi="en-US"/>
      </w:rPr>
    </w:lvl>
    <w:lvl w:ilvl="5" w:tplc="6396E268">
      <w:numFmt w:val="bullet"/>
      <w:lvlText w:val="•"/>
      <w:lvlJc w:val="left"/>
      <w:pPr>
        <w:ind w:left="5410" w:hanging="425"/>
      </w:pPr>
      <w:rPr>
        <w:rFonts w:hint="default"/>
        <w:lang w:val="en-US" w:eastAsia="en-US" w:bidi="en-US"/>
      </w:rPr>
    </w:lvl>
    <w:lvl w:ilvl="6" w:tplc="71067AFC">
      <w:numFmt w:val="bullet"/>
      <w:lvlText w:val="•"/>
      <w:lvlJc w:val="left"/>
      <w:pPr>
        <w:ind w:left="6288" w:hanging="425"/>
      </w:pPr>
      <w:rPr>
        <w:rFonts w:hint="default"/>
        <w:lang w:val="en-US" w:eastAsia="en-US" w:bidi="en-US"/>
      </w:rPr>
    </w:lvl>
    <w:lvl w:ilvl="7" w:tplc="88E8C440">
      <w:numFmt w:val="bullet"/>
      <w:lvlText w:val="•"/>
      <w:lvlJc w:val="left"/>
      <w:pPr>
        <w:ind w:left="7166" w:hanging="425"/>
      </w:pPr>
      <w:rPr>
        <w:rFonts w:hint="default"/>
        <w:lang w:val="en-US" w:eastAsia="en-US" w:bidi="en-US"/>
      </w:rPr>
    </w:lvl>
    <w:lvl w:ilvl="8" w:tplc="4E9ACCAC">
      <w:numFmt w:val="bullet"/>
      <w:lvlText w:val="•"/>
      <w:lvlJc w:val="left"/>
      <w:pPr>
        <w:ind w:left="8044" w:hanging="425"/>
      </w:pPr>
      <w:rPr>
        <w:rFonts w:hint="default"/>
        <w:lang w:val="en-US" w:eastAsia="en-US" w:bidi="en-US"/>
      </w:rPr>
    </w:lvl>
  </w:abstractNum>
  <w:abstractNum w:abstractNumId="24">
    <w:nsid w:val="5D5C4C57"/>
    <w:multiLevelType w:val="hybridMultilevel"/>
    <w:tmpl w:val="DB1A0C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5E995ED2"/>
    <w:multiLevelType w:val="hybridMultilevel"/>
    <w:tmpl w:val="B23E7B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5F0B7B3B"/>
    <w:multiLevelType w:val="hybridMultilevel"/>
    <w:tmpl w:val="D00CECDA"/>
    <w:lvl w:ilvl="0" w:tplc="14B00CC4">
      <w:numFmt w:val="bullet"/>
      <w:lvlText w:val=""/>
      <w:lvlJc w:val="left"/>
      <w:pPr>
        <w:ind w:left="925" w:hanging="360"/>
      </w:pPr>
      <w:rPr>
        <w:rFonts w:ascii="Wingdings" w:eastAsia="Wingdings" w:hAnsi="Wingdings" w:cs="Wingdings" w:hint="default"/>
        <w:w w:val="100"/>
        <w:sz w:val="24"/>
        <w:szCs w:val="24"/>
        <w:lang w:val="en-US" w:eastAsia="en-US" w:bidi="en-US"/>
      </w:rPr>
    </w:lvl>
    <w:lvl w:ilvl="1" w:tplc="392CD820">
      <w:numFmt w:val="bullet"/>
      <w:lvlText w:val="•"/>
      <w:lvlJc w:val="left"/>
      <w:pPr>
        <w:ind w:left="1500" w:hanging="360"/>
      </w:pPr>
      <w:rPr>
        <w:rFonts w:hint="default"/>
        <w:lang w:val="en-US" w:eastAsia="en-US" w:bidi="en-US"/>
      </w:rPr>
    </w:lvl>
    <w:lvl w:ilvl="2" w:tplc="BE4C0824">
      <w:numFmt w:val="bullet"/>
      <w:lvlText w:val="•"/>
      <w:lvlJc w:val="left"/>
      <w:pPr>
        <w:ind w:left="2081" w:hanging="360"/>
      </w:pPr>
      <w:rPr>
        <w:rFonts w:hint="default"/>
        <w:lang w:val="en-US" w:eastAsia="en-US" w:bidi="en-US"/>
      </w:rPr>
    </w:lvl>
    <w:lvl w:ilvl="3" w:tplc="AF803018">
      <w:numFmt w:val="bullet"/>
      <w:lvlText w:val="•"/>
      <w:lvlJc w:val="left"/>
      <w:pPr>
        <w:ind w:left="2662" w:hanging="360"/>
      </w:pPr>
      <w:rPr>
        <w:rFonts w:hint="default"/>
        <w:lang w:val="en-US" w:eastAsia="en-US" w:bidi="en-US"/>
      </w:rPr>
    </w:lvl>
    <w:lvl w:ilvl="4" w:tplc="83861346">
      <w:numFmt w:val="bullet"/>
      <w:lvlText w:val="•"/>
      <w:lvlJc w:val="left"/>
      <w:pPr>
        <w:ind w:left="3242" w:hanging="360"/>
      </w:pPr>
      <w:rPr>
        <w:rFonts w:hint="default"/>
        <w:lang w:val="en-US" w:eastAsia="en-US" w:bidi="en-US"/>
      </w:rPr>
    </w:lvl>
    <w:lvl w:ilvl="5" w:tplc="E510539C">
      <w:numFmt w:val="bullet"/>
      <w:lvlText w:val="•"/>
      <w:lvlJc w:val="left"/>
      <w:pPr>
        <w:ind w:left="3823" w:hanging="360"/>
      </w:pPr>
      <w:rPr>
        <w:rFonts w:hint="default"/>
        <w:lang w:val="en-US" w:eastAsia="en-US" w:bidi="en-US"/>
      </w:rPr>
    </w:lvl>
    <w:lvl w:ilvl="6" w:tplc="1ACA0B0E">
      <w:numFmt w:val="bullet"/>
      <w:lvlText w:val="•"/>
      <w:lvlJc w:val="left"/>
      <w:pPr>
        <w:ind w:left="4404" w:hanging="360"/>
      </w:pPr>
      <w:rPr>
        <w:rFonts w:hint="default"/>
        <w:lang w:val="en-US" w:eastAsia="en-US" w:bidi="en-US"/>
      </w:rPr>
    </w:lvl>
    <w:lvl w:ilvl="7" w:tplc="7458C29E">
      <w:numFmt w:val="bullet"/>
      <w:lvlText w:val="•"/>
      <w:lvlJc w:val="left"/>
      <w:pPr>
        <w:ind w:left="4984" w:hanging="360"/>
      </w:pPr>
      <w:rPr>
        <w:rFonts w:hint="default"/>
        <w:lang w:val="en-US" w:eastAsia="en-US" w:bidi="en-US"/>
      </w:rPr>
    </w:lvl>
    <w:lvl w:ilvl="8" w:tplc="D6AC4170">
      <w:numFmt w:val="bullet"/>
      <w:lvlText w:val="•"/>
      <w:lvlJc w:val="left"/>
      <w:pPr>
        <w:ind w:left="5565" w:hanging="360"/>
      </w:pPr>
      <w:rPr>
        <w:rFonts w:hint="default"/>
        <w:lang w:val="en-US" w:eastAsia="en-US" w:bidi="en-US"/>
      </w:rPr>
    </w:lvl>
  </w:abstractNum>
  <w:abstractNum w:abstractNumId="27">
    <w:nsid w:val="60736609"/>
    <w:multiLevelType w:val="hybridMultilevel"/>
    <w:tmpl w:val="6062F7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0D1705A"/>
    <w:multiLevelType w:val="hybridMultilevel"/>
    <w:tmpl w:val="13086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6D1F7E43"/>
    <w:multiLevelType w:val="hybridMultilevel"/>
    <w:tmpl w:val="48F2E3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77D7387A"/>
    <w:multiLevelType w:val="hybridMultilevel"/>
    <w:tmpl w:val="A8766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nsid w:val="79A90F8C"/>
    <w:multiLevelType w:val="hybridMultilevel"/>
    <w:tmpl w:val="520897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B9543ED"/>
    <w:multiLevelType w:val="hybridMultilevel"/>
    <w:tmpl w:val="40F8B678"/>
    <w:lvl w:ilvl="0" w:tplc="8B1C3ACA">
      <w:numFmt w:val="bullet"/>
      <w:lvlText w:val=""/>
      <w:lvlJc w:val="left"/>
      <w:pPr>
        <w:ind w:left="1382" w:hanging="356"/>
      </w:pPr>
      <w:rPr>
        <w:rFonts w:hint="default"/>
        <w:w w:val="99"/>
        <w:lang w:val="en-US" w:eastAsia="en-US" w:bidi="en-US"/>
      </w:rPr>
    </w:lvl>
    <w:lvl w:ilvl="1" w:tplc="A3B4E114">
      <w:numFmt w:val="bullet"/>
      <w:lvlText w:val="•"/>
      <w:lvlJc w:val="left"/>
      <w:pPr>
        <w:ind w:left="2254" w:hanging="356"/>
      </w:pPr>
      <w:rPr>
        <w:rFonts w:hint="default"/>
        <w:lang w:val="en-US" w:eastAsia="en-US" w:bidi="en-US"/>
      </w:rPr>
    </w:lvl>
    <w:lvl w:ilvl="2" w:tplc="6EFC5698">
      <w:numFmt w:val="bullet"/>
      <w:lvlText w:val="•"/>
      <w:lvlJc w:val="left"/>
      <w:pPr>
        <w:ind w:left="3132" w:hanging="356"/>
      </w:pPr>
      <w:rPr>
        <w:rFonts w:hint="default"/>
        <w:lang w:val="en-US" w:eastAsia="en-US" w:bidi="en-US"/>
      </w:rPr>
    </w:lvl>
    <w:lvl w:ilvl="3" w:tplc="97120582">
      <w:numFmt w:val="bullet"/>
      <w:lvlText w:val="•"/>
      <w:lvlJc w:val="left"/>
      <w:pPr>
        <w:ind w:left="4010" w:hanging="356"/>
      </w:pPr>
      <w:rPr>
        <w:rFonts w:hint="default"/>
        <w:lang w:val="en-US" w:eastAsia="en-US" w:bidi="en-US"/>
      </w:rPr>
    </w:lvl>
    <w:lvl w:ilvl="4" w:tplc="A252CF00">
      <w:numFmt w:val="bullet"/>
      <w:lvlText w:val="•"/>
      <w:lvlJc w:val="left"/>
      <w:pPr>
        <w:ind w:left="4888" w:hanging="356"/>
      </w:pPr>
      <w:rPr>
        <w:rFonts w:hint="default"/>
        <w:lang w:val="en-US" w:eastAsia="en-US" w:bidi="en-US"/>
      </w:rPr>
    </w:lvl>
    <w:lvl w:ilvl="5" w:tplc="C1847E52">
      <w:numFmt w:val="bullet"/>
      <w:lvlText w:val="•"/>
      <w:lvlJc w:val="left"/>
      <w:pPr>
        <w:ind w:left="5766" w:hanging="356"/>
      </w:pPr>
      <w:rPr>
        <w:rFonts w:hint="default"/>
        <w:lang w:val="en-US" w:eastAsia="en-US" w:bidi="en-US"/>
      </w:rPr>
    </w:lvl>
    <w:lvl w:ilvl="6" w:tplc="828EFAF0">
      <w:numFmt w:val="bullet"/>
      <w:lvlText w:val="•"/>
      <w:lvlJc w:val="left"/>
      <w:pPr>
        <w:ind w:left="6644" w:hanging="356"/>
      </w:pPr>
      <w:rPr>
        <w:rFonts w:hint="default"/>
        <w:lang w:val="en-US" w:eastAsia="en-US" w:bidi="en-US"/>
      </w:rPr>
    </w:lvl>
    <w:lvl w:ilvl="7" w:tplc="4BBA7368">
      <w:numFmt w:val="bullet"/>
      <w:lvlText w:val="•"/>
      <w:lvlJc w:val="left"/>
      <w:pPr>
        <w:ind w:left="7522" w:hanging="356"/>
      </w:pPr>
      <w:rPr>
        <w:rFonts w:hint="default"/>
        <w:lang w:val="en-US" w:eastAsia="en-US" w:bidi="en-US"/>
      </w:rPr>
    </w:lvl>
    <w:lvl w:ilvl="8" w:tplc="CEFC51B2">
      <w:numFmt w:val="bullet"/>
      <w:lvlText w:val="•"/>
      <w:lvlJc w:val="left"/>
      <w:pPr>
        <w:ind w:left="8400" w:hanging="356"/>
      </w:pPr>
      <w:rPr>
        <w:rFonts w:hint="default"/>
        <w:lang w:val="en-US" w:eastAsia="en-US" w:bidi="en-US"/>
      </w:rPr>
    </w:lvl>
  </w:abstractNum>
  <w:abstractNum w:abstractNumId="33">
    <w:nsid w:val="7BEB2914"/>
    <w:multiLevelType w:val="hybridMultilevel"/>
    <w:tmpl w:val="46884D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7D255811"/>
    <w:multiLevelType w:val="hybridMultilevel"/>
    <w:tmpl w:val="9AAC3CF6"/>
    <w:lvl w:ilvl="0" w:tplc="0212CADE">
      <w:numFmt w:val="bullet"/>
      <w:lvlText w:val=""/>
      <w:lvlJc w:val="left"/>
      <w:pPr>
        <w:ind w:left="1028" w:hanging="425"/>
      </w:pPr>
      <w:rPr>
        <w:rFonts w:ascii="Symbol" w:eastAsia="Symbol" w:hAnsi="Symbol" w:cs="Symbol" w:hint="default"/>
        <w:w w:val="99"/>
        <w:sz w:val="20"/>
        <w:szCs w:val="20"/>
        <w:lang w:val="en-US" w:eastAsia="en-US" w:bidi="en-US"/>
      </w:rPr>
    </w:lvl>
    <w:lvl w:ilvl="1" w:tplc="3E8861A6">
      <w:numFmt w:val="bullet"/>
      <w:lvlText w:val="•"/>
      <w:lvlJc w:val="left"/>
      <w:pPr>
        <w:ind w:left="1898" w:hanging="425"/>
      </w:pPr>
      <w:rPr>
        <w:rFonts w:hint="default"/>
        <w:lang w:val="en-US" w:eastAsia="en-US" w:bidi="en-US"/>
      </w:rPr>
    </w:lvl>
    <w:lvl w:ilvl="2" w:tplc="B8762CDA">
      <w:numFmt w:val="bullet"/>
      <w:lvlText w:val="•"/>
      <w:lvlJc w:val="left"/>
      <w:pPr>
        <w:ind w:left="2776" w:hanging="425"/>
      </w:pPr>
      <w:rPr>
        <w:rFonts w:hint="default"/>
        <w:lang w:val="en-US" w:eastAsia="en-US" w:bidi="en-US"/>
      </w:rPr>
    </w:lvl>
    <w:lvl w:ilvl="3" w:tplc="EE4A2300">
      <w:numFmt w:val="bullet"/>
      <w:lvlText w:val="•"/>
      <w:lvlJc w:val="left"/>
      <w:pPr>
        <w:ind w:left="3654" w:hanging="425"/>
      </w:pPr>
      <w:rPr>
        <w:rFonts w:hint="default"/>
        <w:lang w:val="en-US" w:eastAsia="en-US" w:bidi="en-US"/>
      </w:rPr>
    </w:lvl>
    <w:lvl w:ilvl="4" w:tplc="3CBC81F6">
      <w:numFmt w:val="bullet"/>
      <w:lvlText w:val="•"/>
      <w:lvlJc w:val="left"/>
      <w:pPr>
        <w:ind w:left="4532" w:hanging="425"/>
      </w:pPr>
      <w:rPr>
        <w:rFonts w:hint="default"/>
        <w:lang w:val="en-US" w:eastAsia="en-US" w:bidi="en-US"/>
      </w:rPr>
    </w:lvl>
    <w:lvl w:ilvl="5" w:tplc="367EE904">
      <w:numFmt w:val="bullet"/>
      <w:lvlText w:val="•"/>
      <w:lvlJc w:val="left"/>
      <w:pPr>
        <w:ind w:left="5410" w:hanging="425"/>
      </w:pPr>
      <w:rPr>
        <w:rFonts w:hint="default"/>
        <w:lang w:val="en-US" w:eastAsia="en-US" w:bidi="en-US"/>
      </w:rPr>
    </w:lvl>
    <w:lvl w:ilvl="6" w:tplc="DD5E0972">
      <w:numFmt w:val="bullet"/>
      <w:lvlText w:val="•"/>
      <w:lvlJc w:val="left"/>
      <w:pPr>
        <w:ind w:left="6288" w:hanging="425"/>
      </w:pPr>
      <w:rPr>
        <w:rFonts w:hint="default"/>
        <w:lang w:val="en-US" w:eastAsia="en-US" w:bidi="en-US"/>
      </w:rPr>
    </w:lvl>
    <w:lvl w:ilvl="7" w:tplc="CD9463F8">
      <w:numFmt w:val="bullet"/>
      <w:lvlText w:val="•"/>
      <w:lvlJc w:val="left"/>
      <w:pPr>
        <w:ind w:left="7166" w:hanging="425"/>
      </w:pPr>
      <w:rPr>
        <w:rFonts w:hint="default"/>
        <w:lang w:val="en-US" w:eastAsia="en-US" w:bidi="en-US"/>
      </w:rPr>
    </w:lvl>
    <w:lvl w:ilvl="8" w:tplc="9FA27748">
      <w:numFmt w:val="bullet"/>
      <w:lvlText w:val="•"/>
      <w:lvlJc w:val="left"/>
      <w:pPr>
        <w:ind w:left="8044" w:hanging="425"/>
      </w:pPr>
      <w:rPr>
        <w:rFonts w:hint="default"/>
        <w:lang w:val="en-US" w:eastAsia="en-US" w:bidi="en-US"/>
      </w:rPr>
    </w:lvl>
  </w:abstractNum>
  <w:abstractNum w:abstractNumId="35">
    <w:nsid w:val="7D6437BC"/>
    <w:multiLevelType w:val="hybridMultilevel"/>
    <w:tmpl w:val="DED41E40"/>
    <w:lvl w:ilvl="0" w:tplc="0C86D2F0">
      <w:start w:val="1"/>
      <w:numFmt w:val="decimal"/>
      <w:lvlText w:val="%1."/>
      <w:lvlJc w:val="left"/>
      <w:pPr>
        <w:ind w:left="1080" w:hanging="360"/>
      </w:pPr>
      <w:rPr>
        <w:rFonts w:hint="default"/>
        <w:color w:val="666666"/>
        <w:sz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3"/>
  </w:num>
  <w:num w:numId="2">
    <w:abstractNumId w:val="23"/>
  </w:num>
  <w:num w:numId="3">
    <w:abstractNumId w:val="34"/>
  </w:num>
  <w:num w:numId="4">
    <w:abstractNumId w:val="32"/>
  </w:num>
  <w:num w:numId="5">
    <w:abstractNumId w:val="15"/>
  </w:num>
  <w:num w:numId="6">
    <w:abstractNumId w:val="10"/>
  </w:num>
  <w:num w:numId="7">
    <w:abstractNumId w:val="26"/>
  </w:num>
  <w:num w:numId="8">
    <w:abstractNumId w:val="4"/>
  </w:num>
  <w:num w:numId="9">
    <w:abstractNumId w:val="28"/>
  </w:num>
  <w:num w:numId="10">
    <w:abstractNumId w:val="16"/>
  </w:num>
  <w:num w:numId="11">
    <w:abstractNumId w:val="5"/>
  </w:num>
  <w:num w:numId="12">
    <w:abstractNumId w:val="35"/>
  </w:num>
  <w:num w:numId="13">
    <w:abstractNumId w:val="1"/>
  </w:num>
  <w:num w:numId="14">
    <w:abstractNumId w:val="18"/>
  </w:num>
  <w:num w:numId="15">
    <w:abstractNumId w:val="11"/>
  </w:num>
  <w:num w:numId="16">
    <w:abstractNumId w:val="17"/>
  </w:num>
  <w:num w:numId="17">
    <w:abstractNumId w:val="6"/>
  </w:num>
  <w:num w:numId="18">
    <w:abstractNumId w:val="24"/>
  </w:num>
  <w:num w:numId="19">
    <w:abstractNumId w:val="19"/>
  </w:num>
  <w:num w:numId="20">
    <w:abstractNumId w:val="29"/>
  </w:num>
  <w:num w:numId="21">
    <w:abstractNumId w:val="9"/>
  </w:num>
  <w:num w:numId="22">
    <w:abstractNumId w:val="31"/>
  </w:num>
  <w:num w:numId="23">
    <w:abstractNumId w:val="13"/>
  </w:num>
  <w:num w:numId="24">
    <w:abstractNumId w:val="7"/>
  </w:num>
  <w:num w:numId="25">
    <w:abstractNumId w:val="20"/>
  </w:num>
  <w:num w:numId="26">
    <w:abstractNumId w:val="30"/>
  </w:num>
  <w:num w:numId="27">
    <w:abstractNumId w:val="27"/>
  </w:num>
  <w:num w:numId="28">
    <w:abstractNumId w:val="0"/>
  </w:num>
  <w:num w:numId="29">
    <w:abstractNumId w:val="33"/>
  </w:num>
  <w:num w:numId="30">
    <w:abstractNumId w:val="2"/>
  </w:num>
  <w:num w:numId="31">
    <w:abstractNumId w:val="12"/>
  </w:num>
  <w:num w:numId="32">
    <w:abstractNumId w:val="22"/>
  </w:num>
  <w:num w:numId="33">
    <w:abstractNumId w:val="8"/>
  </w:num>
  <w:num w:numId="34">
    <w:abstractNumId w:val="21"/>
  </w:num>
  <w:num w:numId="35">
    <w:abstractNumId w:val="14"/>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30"/>
    <w:rsid w:val="00005269"/>
    <w:rsid w:val="000123DE"/>
    <w:rsid w:val="000419E8"/>
    <w:rsid w:val="00050E43"/>
    <w:rsid w:val="000516AD"/>
    <w:rsid w:val="00053508"/>
    <w:rsid w:val="000A6206"/>
    <w:rsid w:val="000B0EB9"/>
    <w:rsid w:val="000B42E1"/>
    <w:rsid w:val="000B43BD"/>
    <w:rsid w:val="000C5362"/>
    <w:rsid w:val="001131A5"/>
    <w:rsid w:val="0013604B"/>
    <w:rsid w:val="001D7353"/>
    <w:rsid w:val="001E24FE"/>
    <w:rsid w:val="00206BD5"/>
    <w:rsid w:val="0022435A"/>
    <w:rsid w:val="002471FD"/>
    <w:rsid w:val="00293F3C"/>
    <w:rsid w:val="00314921"/>
    <w:rsid w:val="003638FF"/>
    <w:rsid w:val="003A4722"/>
    <w:rsid w:val="003B11DD"/>
    <w:rsid w:val="003D7BEB"/>
    <w:rsid w:val="003E6FB6"/>
    <w:rsid w:val="004800DE"/>
    <w:rsid w:val="0049599F"/>
    <w:rsid w:val="004A59F2"/>
    <w:rsid w:val="00503C5B"/>
    <w:rsid w:val="00542146"/>
    <w:rsid w:val="00547EAA"/>
    <w:rsid w:val="005547DA"/>
    <w:rsid w:val="00554D01"/>
    <w:rsid w:val="005E33BC"/>
    <w:rsid w:val="005E6CE8"/>
    <w:rsid w:val="00646163"/>
    <w:rsid w:val="0064738B"/>
    <w:rsid w:val="00697543"/>
    <w:rsid w:val="006F5A13"/>
    <w:rsid w:val="00704CA5"/>
    <w:rsid w:val="00732CFA"/>
    <w:rsid w:val="00733678"/>
    <w:rsid w:val="007B60FA"/>
    <w:rsid w:val="00802F9C"/>
    <w:rsid w:val="0084564E"/>
    <w:rsid w:val="00853DE3"/>
    <w:rsid w:val="00854262"/>
    <w:rsid w:val="00866300"/>
    <w:rsid w:val="00884765"/>
    <w:rsid w:val="00884E53"/>
    <w:rsid w:val="008D0CBC"/>
    <w:rsid w:val="009169B4"/>
    <w:rsid w:val="00921F53"/>
    <w:rsid w:val="009444D7"/>
    <w:rsid w:val="00950156"/>
    <w:rsid w:val="009571DE"/>
    <w:rsid w:val="00964A18"/>
    <w:rsid w:val="00971C21"/>
    <w:rsid w:val="00A01702"/>
    <w:rsid w:val="00A31E73"/>
    <w:rsid w:val="00A4124C"/>
    <w:rsid w:val="00AD0541"/>
    <w:rsid w:val="00AD3BDC"/>
    <w:rsid w:val="00B15430"/>
    <w:rsid w:val="00B538B2"/>
    <w:rsid w:val="00BB4DEC"/>
    <w:rsid w:val="00BF1873"/>
    <w:rsid w:val="00C23137"/>
    <w:rsid w:val="00C72916"/>
    <w:rsid w:val="00C74969"/>
    <w:rsid w:val="00CC30BB"/>
    <w:rsid w:val="00D011A8"/>
    <w:rsid w:val="00D47FD3"/>
    <w:rsid w:val="00D51B0F"/>
    <w:rsid w:val="00DA2A23"/>
    <w:rsid w:val="00DE1810"/>
    <w:rsid w:val="00E004D2"/>
    <w:rsid w:val="00E25692"/>
    <w:rsid w:val="00E46537"/>
    <w:rsid w:val="00E95887"/>
    <w:rsid w:val="00EB2B48"/>
    <w:rsid w:val="00EF7BFA"/>
    <w:rsid w:val="00F0092A"/>
    <w:rsid w:val="00FB3D26"/>
    <w:rsid w:val="00FB61E2"/>
    <w:rsid w:val="00FD62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rsid w:val="00802F9C"/>
    <w:pPr>
      <w:spacing w:after="240"/>
      <w:outlineLvl w:val="0"/>
    </w:pPr>
    <w:rPr>
      <w:b/>
      <w:sz w:val="32"/>
    </w:rPr>
  </w:style>
  <w:style w:type="paragraph" w:styleId="Heading2">
    <w:name w:val="heading 2"/>
    <w:basedOn w:val="Normal"/>
    <w:uiPriority w:val="1"/>
    <w:qFormat/>
    <w:rsid w:val="00E46537"/>
    <w:pPr>
      <w:spacing w:line="339" w:lineRule="exact"/>
      <w:outlineLvl w:val="1"/>
    </w:pPr>
    <w:rPr>
      <w:b/>
      <w:bCs/>
      <w:sz w:val="28"/>
      <w:szCs w:val="28"/>
    </w:rPr>
  </w:style>
  <w:style w:type="paragraph" w:styleId="Heading3">
    <w:name w:val="heading 3"/>
    <w:basedOn w:val="Normal"/>
    <w:uiPriority w:val="1"/>
    <w:qFormat/>
    <w:rsid w:val="00C23137"/>
    <w:pPr>
      <w:outlineLvl w:val="2"/>
    </w:pPr>
    <w:rPr>
      <w:b/>
      <w:bCs/>
      <w:sz w:val="24"/>
      <w:szCs w:val="24"/>
    </w:rPr>
  </w:style>
  <w:style w:type="paragraph" w:styleId="Heading4">
    <w:name w:val="heading 4"/>
    <w:basedOn w:val="Normal"/>
    <w:uiPriority w:val="1"/>
    <w:qFormat/>
    <w:pPr>
      <w:ind w:left="320"/>
      <w:outlineLvl w:val="3"/>
    </w:pPr>
    <w:rPr>
      <w:rFonts w:ascii="Georgia" w:eastAsia="Georgia" w:hAnsi="Georgia" w:cs="Georgia"/>
    </w:rPr>
  </w:style>
  <w:style w:type="paragraph" w:styleId="Heading5">
    <w:name w:val="heading 5"/>
    <w:basedOn w:val="Normal"/>
    <w:uiPriority w:val="1"/>
    <w:qFormat/>
    <w:pPr>
      <w:ind w:left="318"/>
      <w:outlineLvl w:val="4"/>
    </w:pPr>
    <w:rPr>
      <w:b/>
      <w:bCs/>
      <w:sz w:val="20"/>
      <w:szCs w:val="20"/>
    </w:rPr>
  </w:style>
  <w:style w:type="paragraph" w:styleId="Heading6">
    <w:name w:val="heading 6"/>
    <w:basedOn w:val="Normal"/>
    <w:uiPriority w:val="1"/>
    <w:qFormat/>
    <w:pPr>
      <w:spacing w:before="119"/>
      <w:ind w:left="320"/>
      <w:outlineLvl w:val="5"/>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564E"/>
    <w:pPr>
      <w:spacing w:before="1" w:line="280" w:lineRule="atLeast"/>
      <w:ind w:right="646"/>
      <w:jc w:val="both"/>
    </w:pPr>
    <w:rPr>
      <w:sz w:val="20"/>
      <w:szCs w:val="20"/>
    </w:rPr>
  </w:style>
  <w:style w:type="character" w:customStyle="1" w:styleId="BodyTextChar">
    <w:name w:val="Body Text Char"/>
    <w:basedOn w:val="DefaultParagraphFont"/>
    <w:link w:val="BodyText"/>
    <w:uiPriority w:val="1"/>
    <w:rsid w:val="0084564E"/>
    <w:rPr>
      <w:rFonts w:ascii="Verdana" w:eastAsia="Verdana" w:hAnsi="Verdana" w:cs="Verdana"/>
      <w:sz w:val="20"/>
      <w:szCs w:val="20"/>
      <w:lang w:bidi="en-US"/>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54262"/>
    <w:rPr>
      <w:rFonts w:ascii="Tahoma" w:hAnsi="Tahoma" w:cs="Tahoma"/>
      <w:sz w:val="16"/>
      <w:szCs w:val="16"/>
    </w:rPr>
  </w:style>
  <w:style w:type="character" w:customStyle="1" w:styleId="BalloonTextChar">
    <w:name w:val="Balloon Text Char"/>
    <w:basedOn w:val="DefaultParagraphFont"/>
    <w:link w:val="BalloonText"/>
    <w:uiPriority w:val="99"/>
    <w:semiHidden/>
    <w:rsid w:val="00854262"/>
    <w:rPr>
      <w:rFonts w:ascii="Tahoma" w:eastAsia="Verdana" w:hAnsi="Tahoma" w:cs="Tahoma"/>
      <w:sz w:val="16"/>
      <w:szCs w:val="16"/>
      <w:lang w:bidi="en-US"/>
    </w:rPr>
  </w:style>
  <w:style w:type="character" w:customStyle="1" w:styleId="para">
    <w:name w:val="para"/>
    <w:basedOn w:val="DefaultParagraphFont"/>
    <w:rsid w:val="00050E43"/>
  </w:style>
  <w:style w:type="paragraph" w:styleId="Header">
    <w:name w:val="header"/>
    <w:basedOn w:val="Normal"/>
    <w:link w:val="HeaderChar"/>
    <w:uiPriority w:val="99"/>
    <w:unhideWhenUsed/>
    <w:rsid w:val="00FB61E2"/>
    <w:pPr>
      <w:tabs>
        <w:tab w:val="center" w:pos="4513"/>
        <w:tab w:val="right" w:pos="9026"/>
      </w:tabs>
    </w:pPr>
  </w:style>
  <w:style w:type="character" w:customStyle="1" w:styleId="HeaderChar">
    <w:name w:val="Header Char"/>
    <w:basedOn w:val="DefaultParagraphFont"/>
    <w:link w:val="Header"/>
    <w:uiPriority w:val="99"/>
    <w:rsid w:val="00FB61E2"/>
    <w:rPr>
      <w:rFonts w:ascii="Verdana" w:eastAsia="Verdana" w:hAnsi="Verdana" w:cs="Verdana"/>
      <w:lang w:bidi="en-US"/>
    </w:rPr>
  </w:style>
  <w:style w:type="paragraph" w:styleId="Footer">
    <w:name w:val="footer"/>
    <w:basedOn w:val="Normal"/>
    <w:link w:val="FooterChar"/>
    <w:uiPriority w:val="99"/>
    <w:unhideWhenUsed/>
    <w:rsid w:val="00FB61E2"/>
    <w:pPr>
      <w:tabs>
        <w:tab w:val="center" w:pos="4513"/>
        <w:tab w:val="right" w:pos="9026"/>
      </w:tabs>
    </w:pPr>
  </w:style>
  <w:style w:type="character" w:customStyle="1" w:styleId="FooterChar">
    <w:name w:val="Footer Char"/>
    <w:basedOn w:val="DefaultParagraphFont"/>
    <w:link w:val="Footer"/>
    <w:uiPriority w:val="99"/>
    <w:rsid w:val="00FB61E2"/>
    <w:rPr>
      <w:rFonts w:ascii="Verdana" w:eastAsia="Verdana" w:hAnsi="Verdana" w:cs="Verdana"/>
      <w:lang w:bidi="en-US"/>
    </w:rPr>
  </w:style>
  <w:style w:type="table" w:styleId="TableGrid">
    <w:name w:val="Table Grid"/>
    <w:basedOn w:val="TableNormal"/>
    <w:uiPriority w:val="59"/>
    <w:rsid w:val="0020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4564E"/>
    <w:pPr>
      <w:keepNext/>
      <w:keepLines/>
      <w:widowControl/>
      <w:autoSpaceDE/>
      <w:autoSpaceDN/>
      <w:spacing w:before="480" w:after="0" w:line="276" w:lineRule="auto"/>
      <w:outlineLvl w:val="9"/>
    </w:pPr>
    <w:rPr>
      <w:rFonts w:asciiTheme="majorHAnsi" w:eastAsiaTheme="majorEastAsia" w:hAnsiTheme="majorHAnsi" w:cstheme="majorBidi"/>
      <w:bCs/>
      <w:color w:val="365F91" w:themeColor="accent1" w:themeShade="BF"/>
      <w:sz w:val="28"/>
      <w:szCs w:val="28"/>
      <w:lang w:eastAsia="ja-JP" w:bidi="ar-SA"/>
    </w:rPr>
  </w:style>
  <w:style w:type="paragraph" w:styleId="TOC1">
    <w:name w:val="toc 1"/>
    <w:basedOn w:val="Normal"/>
    <w:next w:val="Normal"/>
    <w:autoRedefine/>
    <w:uiPriority w:val="39"/>
    <w:unhideWhenUsed/>
    <w:rsid w:val="0084564E"/>
    <w:pPr>
      <w:spacing w:after="100"/>
    </w:pPr>
  </w:style>
  <w:style w:type="paragraph" w:styleId="TOC2">
    <w:name w:val="toc 2"/>
    <w:basedOn w:val="Normal"/>
    <w:next w:val="Normal"/>
    <w:autoRedefine/>
    <w:uiPriority w:val="39"/>
    <w:unhideWhenUsed/>
    <w:rsid w:val="0084564E"/>
    <w:pPr>
      <w:spacing w:after="100"/>
      <w:ind w:left="220"/>
    </w:pPr>
  </w:style>
  <w:style w:type="paragraph" w:styleId="TOC3">
    <w:name w:val="toc 3"/>
    <w:basedOn w:val="Normal"/>
    <w:next w:val="Normal"/>
    <w:autoRedefine/>
    <w:uiPriority w:val="39"/>
    <w:unhideWhenUsed/>
    <w:rsid w:val="0084564E"/>
    <w:pPr>
      <w:spacing w:after="100"/>
      <w:ind w:left="440"/>
    </w:pPr>
  </w:style>
  <w:style w:type="character" w:styleId="Hyperlink">
    <w:name w:val="Hyperlink"/>
    <w:basedOn w:val="DefaultParagraphFont"/>
    <w:uiPriority w:val="99"/>
    <w:unhideWhenUsed/>
    <w:rsid w:val="00845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rsid w:val="00802F9C"/>
    <w:pPr>
      <w:spacing w:after="240"/>
      <w:outlineLvl w:val="0"/>
    </w:pPr>
    <w:rPr>
      <w:b/>
      <w:sz w:val="32"/>
    </w:rPr>
  </w:style>
  <w:style w:type="paragraph" w:styleId="Heading2">
    <w:name w:val="heading 2"/>
    <w:basedOn w:val="Normal"/>
    <w:uiPriority w:val="1"/>
    <w:qFormat/>
    <w:rsid w:val="00E46537"/>
    <w:pPr>
      <w:spacing w:line="339" w:lineRule="exact"/>
      <w:outlineLvl w:val="1"/>
    </w:pPr>
    <w:rPr>
      <w:b/>
      <w:bCs/>
      <w:sz w:val="28"/>
      <w:szCs w:val="28"/>
    </w:rPr>
  </w:style>
  <w:style w:type="paragraph" w:styleId="Heading3">
    <w:name w:val="heading 3"/>
    <w:basedOn w:val="Normal"/>
    <w:uiPriority w:val="1"/>
    <w:qFormat/>
    <w:rsid w:val="00C23137"/>
    <w:pPr>
      <w:outlineLvl w:val="2"/>
    </w:pPr>
    <w:rPr>
      <w:b/>
      <w:bCs/>
      <w:sz w:val="24"/>
      <w:szCs w:val="24"/>
    </w:rPr>
  </w:style>
  <w:style w:type="paragraph" w:styleId="Heading4">
    <w:name w:val="heading 4"/>
    <w:basedOn w:val="Normal"/>
    <w:uiPriority w:val="1"/>
    <w:qFormat/>
    <w:pPr>
      <w:ind w:left="320"/>
      <w:outlineLvl w:val="3"/>
    </w:pPr>
    <w:rPr>
      <w:rFonts w:ascii="Georgia" w:eastAsia="Georgia" w:hAnsi="Georgia" w:cs="Georgia"/>
    </w:rPr>
  </w:style>
  <w:style w:type="paragraph" w:styleId="Heading5">
    <w:name w:val="heading 5"/>
    <w:basedOn w:val="Normal"/>
    <w:uiPriority w:val="1"/>
    <w:qFormat/>
    <w:pPr>
      <w:ind w:left="318"/>
      <w:outlineLvl w:val="4"/>
    </w:pPr>
    <w:rPr>
      <w:b/>
      <w:bCs/>
      <w:sz w:val="20"/>
      <w:szCs w:val="20"/>
    </w:rPr>
  </w:style>
  <w:style w:type="paragraph" w:styleId="Heading6">
    <w:name w:val="heading 6"/>
    <w:basedOn w:val="Normal"/>
    <w:uiPriority w:val="1"/>
    <w:qFormat/>
    <w:pPr>
      <w:spacing w:before="119"/>
      <w:ind w:left="320"/>
      <w:outlineLvl w:val="5"/>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564E"/>
    <w:pPr>
      <w:spacing w:before="1" w:line="280" w:lineRule="atLeast"/>
      <w:ind w:right="646"/>
      <w:jc w:val="both"/>
    </w:pPr>
    <w:rPr>
      <w:sz w:val="20"/>
      <w:szCs w:val="20"/>
    </w:rPr>
  </w:style>
  <w:style w:type="character" w:customStyle="1" w:styleId="BodyTextChar">
    <w:name w:val="Body Text Char"/>
    <w:basedOn w:val="DefaultParagraphFont"/>
    <w:link w:val="BodyText"/>
    <w:uiPriority w:val="1"/>
    <w:rsid w:val="0084564E"/>
    <w:rPr>
      <w:rFonts w:ascii="Verdana" w:eastAsia="Verdana" w:hAnsi="Verdana" w:cs="Verdana"/>
      <w:sz w:val="20"/>
      <w:szCs w:val="20"/>
      <w:lang w:bidi="en-US"/>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854262"/>
    <w:rPr>
      <w:rFonts w:ascii="Tahoma" w:hAnsi="Tahoma" w:cs="Tahoma"/>
      <w:sz w:val="16"/>
      <w:szCs w:val="16"/>
    </w:rPr>
  </w:style>
  <w:style w:type="character" w:customStyle="1" w:styleId="BalloonTextChar">
    <w:name w:val="Balloon Text Char"/>
    <w:basedOn w:val="DefaultParagraphFont"/>
    <w:link w:val="BalloonText"/>
    <w:uiPriority w:val="99"/>
    <w:semiHidden/>
    <w:rsid w:val="00854262"/>
    <w:rPr>
      <w:rFonts w:ascii="Tahoma" w:eastAsia="Verdana" w:hAnsi="Tahoma" w:cs="Tahoma"/>
      <w:sz w:val="16"/>
      <w:szCs w:val="16"/>
      <w:lang w:bidi="en-US"/>
    </w:rPr>
  </w:style>
  <w:style w:type="character" w:customStyle="1" w:styleId="para">
    <w:name w:val="para"/>
    <w:basedOn w:val="DefaultParagraphFont"/>
    <w:rsid w:val="00050E43"/>
  </w:style>
  <w:style w:type="paragraph" w:styleId="Header">
    <w:name w:val="header"/>
    <w:basedOn w:val="Normal"/>
    <w:link w:val="HeaderChar"/>
    <w:uiPriority w:val="99"/>
    <w:unhideWhenUsed/>
    <w:rsid w:val="00FB61E2"/>
    <w:pPr>
      <w:tabs>
        <w:tab w:val="center" w:pos="4513"/>
        <w:tab w:val="right" w:pos="9026"/>
      </w:tabs>
    </w:pPr>
  </w:style>
  <w:style w:type="character" w:customStyle="1" w:styleId="HeaderChar">
    <w:name w:val="Header Char"/>
    <w:basedOn w:val="DefaultParagraphFont"/>
    <w:link w:val="Header"/>
    <w:uiPriority w:val="99"/>
    <w:rsid w:val="00FB61E2"/>
    <w:rPr>
      <w:rFonts w:ascii="Verdana" w:eastAsia="Verdana" w:hAnsi="Verdana" w:cs="Verdana"/>
      <w:lang w:bidi="en-US"/>
    </w:rPr>
  </w:style>
  <w:style w:type="paragraph" w:styleId="Footer">
    <w:name w:val="footer"/>
    <w:basedOn w:val="Normal"/>
    <w:link w:val="FooterChar"/>
    <w:uiPriority w:val="99"/>
    <w:unhideWhenUsed/>
    <w:rsid w:val="00FB61E2"/>
    <w:pPr>
      <w:tabs>
        <w:tab w:val="center" w:pos="4513"/>
        <w:tab w:val="right" w:pos="9026"/>
      </w:tabs>
    </w:pPr>
  </w:style>
  <w:style w:type="character" w:customStyle="1" w:styleId="FooterChar">
    <w:name w:val="Footer Char"/>
    <w:basedOn w:val="DefaultParagraphFont"/>
    <w:link w:val="Footer"/>
    <w:uiPriority w:val="99"/>
    <w:rsid w:val="00FB61E2"/>
    <w:rPr>
      <w:rFonts w:ascii="Verdana" w:eastAsia="Verdana" w:hAnsi="Verdana" w:cs="Verdana"/>
      <w:lang w:bidi="en-US"/>
    </w:rPr>
  </w:style>
  <w:style w:type="table" w:styleId="TableGrid">
    <w:name w:val="Table Grid"/>
    <w:basedOn w:val="TableNormal"/>
    <w:uiPriority w:val="59"/>
    <w:rsid w:val="0020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4564E"/>
    <w:pPr>
      <w:keepNext/>
      <w:keepLines/>
      <w:widowControl/>
      <w:autoSpaceDE/>
      <w:autoSpaceDN/>
      <w:spacing w:before="480" w:after="0" w:line="276" w:lineRule="auto"/>
      <w:outlineLvl w:val="9"/>
    </w:pPr>
    <w:rPr>
      <w:rFonts w:asciiTheme="majorHAnsi" w:eastAsiaTheme="majorEastAsia" w:hAnsiTheme="majorHAnsi" w:cstheme="majorBidi"/>
      <w:bCs/>
      <w:color w:val="365F91" w:themeColor="accent1" w:themeShade="BF"/>
      <w:sz w:val="28"/>
      <w:szCs w:val="28"/>
      <w:lang w:eastAsia="ja-JP" w:bidi="ar-SA"/>
    </w:rPr>
  </w:style>
  <w:style w:type="paragraph" w:styleId="TOC1">
    <w:name w:val="toc 1"/>
    <w:basedOn w:val="Normal"/>
    <w:next w:val="Normal"/>
    <w:autoRedefine/>
    <w:uiPriority w:val="39"/>
    <w:unhideWhenUsed/>
    <w:rsid w:val="0084564E"/>
    <w:pPr>
      <w:spacing w:after="100"/>
    </w:pPr>
  </w:style>
  <w:style w:type="paragraph" w:styleId="TOC2">
    <w:name w:val="toc 2"/>
    <w:basedOn w:val="Normal"/>
    <w:next w:val="Normal"/>
    <w:autoRedefine/>
    <w:uiPriority w:val="39"/>
    <w:unhideWhenUsed/>
    <w:rsid w:val="0084564E"/>
    <w:pPr>
      <w:spacing w:after="100"/>
      <w:ind w:left="220"/>
    </w:pPr>
  </w:style>
  <w:style w:type="paragraph" w:styleId="TOC3">
    <w:name w:val="toc 3"/>
    <w:basedOn w:val="Normal"/>
    <w:next w:val="Normal"/>
    <w:autoRedefine/>
    <w:uiPriority w:val="39"/>
    <w:unhideWhenUsed/>
    <w:rsid w:val="0084564E"/>
    <w:pPr>
      <w:spacing w:after="100"/>
      <w:ind w:left="440"/>
    </w:pPr>
  </w:style>
  <w:style w:type="character" w:styleId="Hyperlink">
    <w:name w:val="Hyperlink"/>
    <w:basedOn w:val="DefaultParagraphFont"/>
    <w:uiPriority w:val="99"/>
    <w:unhideWhenUsed/>
    <w:rsid w:val="008456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9983">
      <w:bodyDiv w:val="1"/>
      <w:marLeft w:val="0"/>
      <w:marRight w:val="0"/>
      <w:marTop w:val="0"/>
      <w:marBottom w:val="0"/>
      <w:divBdr>
        <w:top w:val="none" w:sz="0" w:space="0" w:color="auto"/>
        <w:left w:val="none" w:sz="0" w:space="0" w:color="auto"/>
        <w:bottom w:val="none" w:sz="0" w:space="0" w:color="auto"/>
        <w:right w:val="none" w:sz="0" w:space="0" w:color="auto"/>
      </w:divBdr>
      <w:divsChild>
        <w:div w:id="12608374">
          <w:marLeft w:val="0"/>
          <w:marRight w:val="0"/>
          <w:marTop w:val="0"/>
          <w:marBottom w:val="0"/>
          <w:divBdr>
            <w:top w:val="single" w:sz="6" w:space="0" w:color="CCCCCC"/>
            <w:left w:val="single" w:sz="6" w:space="0" w:color="CCCCCC"/>
            <w:bottom w:val="single" w:sz="6" w:space="0" w:color="CCCCCC"/>
            <w:right w:val="single" w:sz="6" w:space="0" w:color="CCCCCC"/>
          </w:divBdr>
          <w:divsChild>
            <w:div w:id="1527478394">
              <w:marLeft w:val="0"/>
              <w:marRight w:val="0"/>
              <w:marTop w:val="0"/>
              <w:marBottom w:val="0"/>
              <w:divBdr>
                <w:top w:val="none" w:sz="0" w:space="0" w:color="auto"/>
                <w:left w:val="none" w:sz="0" w:space="0" w:color="auto"/>
                <w:bottom w:val="none" w:sz="0" w:space="0" w:color="auto"/>
                <w:right w:val="none" w:sz="0" w:space="0" w:color="auto"/>
              </w:divBdr>
              <w:divsChild>
                <w:div w:id="484586749">
                  <w:marLeft w:val="0"/>
                  <w:marRight w:val="0"/>
                  <w:marTop w:val="0"/>
                  <w:marBottom w:val="0"/>
                  <w:divBdr>
                    <w:top w:val="none" w:sz="0" w:space="0" w:color="auto"/>
                    <w:left w:val="none" w:sz="0" w:space="0" w:color="auto"/>
                    <w:bottom w:val="none" w:sz="0" w:space="0" w:color="auto"/>
                    <w:right w:val="none" w:sz="0" w:space="0" w:color="auto"/>
                  </w:divBdr>
                  <w:divsChild>
                    <w:div w:id="818114025">
                      <w:marLeft w:val="1"/>
                      <w:marRight w:val="0"/>
                      <w:marTop w:val="0"/>
                      <w:marBottom w:val="0"/>
                      <w:divBdr>
                        <w:top w:val="none" w:sz="0" w:space="0" w:color="auto"/>
                        <w:left w:val="none" w:sz="0" w:space="0" w:color="auto"/>
                        <w:bottom w:val="none" w:sz="0" w:space="0" w:color="auto"/>
                        <w:right w:val="none" w:sz="0" w:space="0" w:color="auto"/>
                      </w:divBdr>
                      <w:divsChild>
                        <w:div w:id="10001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sades.org/"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opas@bopdhb.govt.nz"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medicinescontrol@moh.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medicine.medscape.com/article/1641147-overview" TargetMode="Externa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dsafe.govt.nz/profs/datasheet/s/Suboxoneta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0DF7-303E-4B0B-9EC2-ACB3F37C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39</Pages>
  <Words>11675</Words>
  <Characters>66550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Introduction</vt:lpstr>
    </vt:vector>
  </TitlesOfParts>
  <Company>Bay Of Plenty District Health Board</Company>
  <LinksUpToDate>false</LinksUpToDate>
  <CharactersWithSpaces>78069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Andy Walford</dc:creator>
  <cp:lastModifiedBy>Susan Coleman</cp:lastModifiedBy>
  <cp:revision>29</cp:revision>
  <cp:lastPrinted>2020-01-13T23:11:00Z</cp:lastPrinted>
  <dcterms:created xsi:type="dcterms:W3CDTF">2020-02-03T20:55:00Z</dcterms:created>
  <dcterms:modified xsi:type="dcterms:W3CDTF">2020-03-02T20:12:00Z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Creator">
    <vt:lpwstr>Microsoft® Word 2010</vt:lpwstr>
  </property>
  <property fmtid="{D5CDD505-2E9C-101B-9397-08002B2CF9AE}" pid="4" name="LastSaved">
    <vt:filetime>2020-01-05T00:00:00Z</vt:filetime>
  </property>
</Properties>
</file>